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afff0"/>
        <w:rPr>
          <w:color w:val="000000"/>
        </w:rPr>
        <w:sectPr>
          <w:headerReference w:type="even" r:id="rId10"/>
          <w:headerReference w:type="default" r:id="rId11"/>
          <w:footerReference w:type="even" r:id="rId12"/>
          <w:headerReference w:type="first" r:id="rId13"/>
          <w:pgSz w:w="11907" w:h="16839"/>
          <w:pgMar w:top="4253" w:right="851" w:bottom="2268" w:left="1418" w:header="0" w:footer="0" w:gutter="0"/>
          <w:pgNumType w:start="1"/>
          <w:cols w:space="720"/>
          <w:titlePg/>
          <w:docGrid w:type="linesAndChars" w:linePitch="312"/>
        </w:sectPr>
      </w:pPr>
      <w:r>
        <w:pict>
          <v:line id="_x0000_s1050" style="position:absolute;left:0;text-align:left;z-index:251667968;mso-width-relative:page;mso-height-relative:page" from="11.5pt,527.85pt" to="493.5pt,527.85pt" strokecolor="#800008" strokeweight="1pt"/>
        </w:pict>
      </w:r>
      <w:r>
        <w:pict>
          <v:line id="_x0000_s1049" style="position:absolute;left:0;text-align:left;z-index:251666944;mso-width-relative:page;mso-height-relative:page" from="9.3pt,11.85pt" to="491.3pt,11.85pt" strokecolor="#800008" strokeweight="1pt"/>
        </w:pict>
      </w:r>
      <w:r>
        <w:pict>
          <v:line id="_x0000_s1030" style="position:absolute;left:0;text-align:left;z-index:251663872;mso-width-relative:page;mso-height-relative:page" from="-.5pt,515.85pt" to="481.5pt,515.85pt" strokecolor="white" strokeweight="1pt"/>
        </w:pict>
      </w:r>
      <w:r>
        <w:pict>
          <v:line id="_x0000_s1031" style="position:absolute;left:0;text-align:left;z-index:251662848;mso-width-relative:page;mso-height-relative:page" from="-2.7pt,-.15pt" to="479.3pt,-.15pt" strokecolor="white" strokeweight="1pt"/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fmFrame4" o:spid="_x0000_s1032" type="#_x0000_t202" style="position:absolute;left:0;text-align:left;margin-left:0;margin-top:101.95pt;width:470pt;height:368.6pt;z-index:251657728;mso-position-horizontal-relative:margin;mso-position-vertical-relative:margin;mso-width-relative:page;mso-height-relative:page" stroked="f">
            <v:textbox inset="0,0,0,0">
              <w:txbxContent>
                <w:p>
                  <w:pPr>
                    <w:pStyle w:val="afff6"/>
                    <w:spacing w:line="240" w:lineRule="auto"/>
                  </w:pPr>
                  <w:r>
                    <w:rPr>
                      <w:rFonts w:hint="eastAsia"/>
                    </w:rPr>
                    <w:t>食品安全国家标准</w:t>
                  </w:r>
                </w:p>
                <w:p>
                  <w:pPr>
                    <w:pStyle w:val="afff6"/>
                    <w:spacing w:line="240" w:lineRule="auto"/>
                  </w:pPr>
                  <w:r>
                    <w:rPr>
                      <w:rFonts w:hint="eastAsia"/>
                    </w:rPr>
                    <w:t>食品中甲醛的测定</w:t>
                  </w:r>
                </w:p>
                <w:p>
                  <w:pPr>
                    <w:pStyle w:val="afff6"/>
                    <w:spacing w:line="240" w:lineRule="auto"/>
                    <w:rPr>
                      <w:rFonts w:ascii="宋体" w:eastAsia="宋体" w:hAnsi="宋体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hint="eastAsia"/>
                      <w:sz w:val="28"/>
                      <w:szCs w:val="28"/>
                    </w:rPr>
                    <w:t>（征求意见稿）</w:t>
                  </w:r>
                </w:p>
              </w:txbxContent>
            </v:textbox>
            <w10:wrap anchorx="margin" anchory="margin"/>
            <w10:anchorlock/>
          </v:shape>
        </w:pict>
      </w:r>
      <w:r>
        <w:pict>
          <v:line id="直线 7" o:spid="_x0000_s1033" style="position:absolute;left:0;text-align:left;z-index:251658752;mso-width-relative:page;mso-height-relative:page" from="-.5pt,515.85pt" to="481.5pt,515.85pt" strokecolor="white" strokeweight="1pt"/>
        </w:pict>
      </w:r>
      <w:r>
        <w:pict>
          <v:line id="直线 8" o:spid="_x0000_s1034" style="position:absolute;left:0;text-align:left;z-index:251656704;mso-width-relative:page;mso-height-relative:page" from="-.5pt,-.15pt" to="481.5pt,-.15pt" strokecolor="white" strokeweight="1pt"/>
        </w:pict>
      </w:r>
      <w:r>
        <w:pict>
          <v:line id="直线 9" o:spid="_x0000_s1035" style="position:absolute;left:0;text-align:left;z-index:251651584;mso-width-relative:page;mso-height-relative:page" from="0,700pt" to="482pt,700pt" strokecolor="white" strokeweight="1pt"/>
        </w:pict>
      </w:r>
      <w:r>
        <w:pict>
          <v:shape id="文本框 10" o:spid="_x0000_s1036" type="#_x0000_t202" style="position:absolute;left:0;text-align:left;margin-left:324pt;margin-top:490pt;width:159pt;height:24.6pt;z-index:251654656;mso-position-horizontal-relative:margin;mso-position-vertical-relative:margin;mso-width-relative:page;mso-height-relative:page" stroked="f">
            <v:textbox inset="0,0,0,0">
              <w:txbxContent>
                <w:p>
                  <w:pPr>
                    <w:pStyle w:val="ae"/>
                    <w:numPr>
                      <w:ilvl w:val="0"/>
                      <w:numId w:val="0"/>
                    </w:numPr>
                  </w:pPr>
                  <w:r>
                    <w:t>xxxx-xx-xx</w:t>
                  </w:r>
                  <w:r>
                    <w:rPr>
                      <w:rFonts w:hint="eastAsia"/>
                    </w:rPr>
                    <w:t>实施</w:t>
                  </w:r>
                </w:p>
                <w:p>
                  <w:pPr>
                    <w:pStyle w:val="ae"/>
                    <w:numPr>
                      <w:ilvl w:val="0"/>
                      <w:numId w:val="0"/>
                    </w:numPr>
                    <w:wordWrap w:val="0"/>
                  </w:pPr>
                </w:p>
              </w:txbxContent>
            </v:textbox>
            <w10:wrap anchorx="margin" anchory="margin"/>
            <w10:anchorlock/>
          </v:shape>
        </w:pict>
      </w:r>
      <w:r>
        <w:pict>
          <v:shape id="文本框 11" o:spid="_x0000_s1037" type="#_x0000_t202" style="position:absolute;left:0;text-align:left;margin-left:3.75pt;margin-top:490pt;width:159pt;height:24.6pt;z-index:251655680;mso-position-horizontal-relative:margin;mso-position-vertical-relative:margin;mso-width-relative:page;mso-height-relative:page" stroked="f">
            <v:textbox inset="0,0,0,0">
              <w:txbxContent>
                <w:p>
                  <w:pPr>
                    <w:pStyle w:val="affd"/>
                  </w:pPr>
                  <w:r>
                    <w:t>xxxx-xx-xx</w:t>
                  </w:r>
                  <w:r>
                    <w:rPr>
                      <w:rFonts w:hint="eastAsia"/>
                    </w:rPr>
                    <w:t>发布</w:t>
                  </w:r>
                </w:p>
                <w:p/>
              </w:txbxContent>
            </v:textbox>
            <w10:wrap anchorx="margin" anchory="margin"/>
            <w10:anchorlock/>
          </v:shape>
        </w:pict>
      </w:r>
      <w:r>
        <w:pict>
          <v:shape id="文本框 12" o:spid="_x0000_s1038" type="#_x0000_t202" style="position:absolute;left:0;text-align:left;margin-left:9.45pt;margin-top:527.7pt;width:460.55pt;height:93.6pt;z-index:251653632;mso-wrap-style:none;mso-position-horizontal-relative:margin;mso-position-vertical-relative:margin;mso-width-relative:page;mso-height-relative:page" stroked="f">
            <v:textbox style="mso-fit-shape-to-text:t" inset="0,0,0,0">
              <w:txbxContent>
                <w:p>
                  <w:pPr>
                    <w:widowControl/>
                    <w:jc w:val="left"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ascii="宋体" w:cs="宋体"/>
                      <w:noProof/>
                      <w:sz w:val="24"/>
                    </w:rPr>
                    <w:drawing>
                      <wp:inline distT="0" distB="0" distL="0" distR="0">
                        <wp:extent cx="5848350" cy="657225"/>
                        <wp:effectExtent l="19050" t="0" r="0" b="0"/>
                        <wp:docPr id="2" name="图片 2" descr="`L}CG6UV0WU0SRRLRO2$F5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图片 2" descr="`L}CG6UV0WU0SRRLRO2$F5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848350" cy="657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pStyle w:val="afff8"/>
                  </w:pPr>
                </w:p>
              </w:txbxContent>
            </v:textbox>
            <w10:wrap anchorx="margin" anchory="margin"/>
            <w10:anchorlock/>
          </v:shape>
        </w:pict>
      </w:r>
      <w:r>
        <w:pict>
          <v:shape id="fmFrame7" o:spid="_x0000_s1039" type="#_x0000_t202" style="position:absolute;left:0;text-align:left;margin-left:-2.6pt;margin-top:705.55pt;width:481.9pt;height:28.6pt;z-index:251652608;mso-position-horizontal-relative:margin;mso-position-vertical-relative:margin;mso-width-relative:page;mso-height-relative:page" stroked="f">
            <v:textbox inset="0,0,0,0">
              <w:txbxContent>
                <w:p>
                  <w:pPr>
                    <w:pStyle w:val="afff8"/>
                  </w:pPr>
                  <w:r>
                    <w:rPr>
                      <w:rFonts w:hint="eastAsia"/>
                      <w:spacing w:val="60"/>
                      <w:sz w:val="44"/>
                      <w:szCs w:val="44"/>
                    </w:rPr>
                    <w:t>中华人民共和国卫生部</w:t>
                  </w:r>
                  <w:r>
                    <w:rPr>
                      <w:rStyle w:val="aff0"/>
                    </w:rPr>
                    <w:t xml:space="preserve">   </w:t>
                  </w:r>
                  <w:r>
                    <w:rPr>
                      <w:rFonts w:hint="eastAsia"/>
                    </w:rPr>
                    <w:t>发布</w:t>
                  </w:r>
                </w:p>
              </w:txbxContent>
            </v:textbox>
            <w10:wrap anchorx="margin" anchory="margin"/>
            <w10:anchorlock/>
          </v:shape>
        </w:pict>
      </w:r>
      <w:r>
        <w:pict>
          <v:shape id="fmFrame6" o:spid="_x0000_s1040" type="#_x0000_t202" style="position:absolute;left:0;text-align:left;margin-left:322.9pt;margin-top:674.3pt;width:159pt;height:24.6pt;z-index:251650560;mso-position-horizontal-relative:margin;mso-position-vertical-relative:margin;mso-width-relative:page;mso-height-relative:page" stroked="f">
            <v:textbox inset="0,0,0,0">
              <w:txbxContent>
                <w:p>
                  <w:pPr>
                    <w:pStyle w:val="ae"/>
                  </w:pPr>
                  <w:r>
                    <w:t>2010-06-01</w:t>
                  </w:r>
                  <w:r>
                    <w:rPr>
                      <w:rFonts w:hint="eastAsia"/>
                    </w:rPr>
                    <w:t>实施</w:t>
                  </w:r>
                </w:p>
              </w:txbxContent>
            </v:textbox>
            <w10:wrap anchorx="margin" anchory="margin"/>
            <w10:anchorlock/>
          </v:shape>
        </w:pict>
      </w:r>
      <w:r>
        <w:pict>
          <v:shape id="fmFrame5" o:spid="_x0000_s1041" type="#_x0000_t202" style="position:absolute;left:0;text-align:left;margin-left:0;margin-top:674.3pt;width:159pt;height:24.6pt;z-index:251649536;mso-position-horizontal-relative:margin;mso-position-vertical-relative:margin;mso-width-relative:page;mso-height-relative:page" stroked="f">
            <v:textbox inset="0,0,0,0">
              <w:txbxContent>
                <w:p>
                  <w:pPr>
                    <w:pStyle w:val="affd"/>
                  </w:pPr>
                  <w:r>
                    <w:rPr>
                      <w:rFonts w:ascii="黑体"/>
                    </w:rPr>
                    <w:t>2010</w:t>
                  </w:r>
                  <w:r>
                    <w:t>-</w:t>
                  </w:r>
                  <w:r>
                    <w:rPr>
                      <w:rFonts w:hint="eastAsia"/>
                    </w:rPr>
                    <w:t>××</w:t>
                  </w:r>
                  <w:r>
                    <w:t>-</w:t>
                  </w:r>
                  <w:r>
                    <w:rPr>
                      <w:rFonts w:hint="eastAsia"/>
                    </w:rPr>
                    <w:t>××发布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color w:val="000000"/>
        </w:rPr>
        <w:t xml:space="preserve"> </w:t>
      </w:r>
    </w:p>
    <w:p>
      <w:pPr>
        <w:pStyle w:val="ab"/>
        <w:rPr>
          <w:rFonts w:ascii="Times New Roman"/>
          <w:color w:val="000000"/>
          <w:szCs w:val="32"/>
        </w:rPr>
      </w:pPr>
      <w:r>
        <w:rPr>
          <w:rFonts w:ascii="Times New Roman" w:hint="eastAsia"/>
          <w:color w:val="000000"/>
          <w:szCs w:val="32"/>
        </w:rPr>
        <w:lastRenderedPageBreak/>
        <w:t>前</w:t>
      </w:r>
      <w:r>
        <w:rPr>
          <w:rFonts w:ascii="Times New Roman"/>
          <w:color w:val="000000"/>
          <w:szCs w:val="32"/>
        </w:rPr>
        <w:t xml:space="preserve">    </w:t>
      </w:r>
      <w:r>
        <w:rPr>
          <w:rFonts w:ascii="Times New Roman" w:hint="eastAsia"/>
          <w:color w:val="000000"/>
          <w:szCs w:val="32"/>
        </w:rPr>
        <w:t>言</w:t>
      </w:r>
    </w:p>
    <w:p>
      <w:pPr>
        <w:pStyle w:val="aff2"/>
        <w:spacing w:line="320" w:lineRule="exact"/>
        <w:ind w:firstLine="420"/>
        <w:rPr>
          <w:rFonts w:ascii="Times New Roman"/>
        </w:rPr>
      </w:pPr>
      <w:bookmarkStart w:id="0" w:name="SectionMark4"/>
      <w:r>
        <w:rPr>
          <w:rFonts w:ascii="Times New Roman" w:hint="eastAsia"/>
        </w:rPr>
        <w:t>本标准代替</w:t>
      </w:r>
      <w:r>
        <w:rPr>
          <w:rFonts w:ascii="Times New Roman"/>
        </w:rPr>
        <w:t>GB/T 5009.49</w:t>
      </w:r>
      <w:r>
        <w:rPr>
          <w:rFonts w:ascii="Times New Roman" w:hint="eastAsia"/>
        </w:rPr>
        <w:t>－</w:t>
      </w:r>
      <w:r>
        <w:rPr>
          <w:rFonts w:ascii="Times New Roman"/>
        </w:rPr>
        <w:t>2008</w:t>
      </w:r>
      <w:r>
        <w:rPr>
          <w:rFonts w:ascii="Times New Roman" w:hint="eastAsia"/>
        </w:rPr>
        <w:t>《发酵酒及其配制酒卫生标准的分析方法》中甲醛的测定方法。</w:t>
      </w:r>
    </w:p>
    <w:p>
      <w:pPr>
        <w:pStyle w:val="aff2"/>
        <w:spacing w:line="320" w:lineRule="exact"/>
        <w:ind w:firstLine="420"/>
        <w:rPr>
          <w:rFonts w:ascii="Times New Roman"/>
        </w:rPr>
      </w:pPr>
      <w:r>
        <w:rPr>
          <w:rFonts w:ascii="Times New Roman" w:hint="eastAsia"/>
        </w:rPr>
        <w:t>本标准与</w:t>
      </w:r>
      <w:r>
        <w:rPr>
          <w:rFonts w:ascii="Times New Roman"/>
        </w:rPr>
        <w:t>GB/T 5009.49</w:t>
      </w:r>
      <w:r>
        <w:rPr>
          <w:rFonts w:ascii="Times New Roman" w:hint="eastAsia"/>
        </w:rPr>
        <w:t>－</w:t>
      </w:r>
      <w:r>
        <w:rPr>
          <w:rFonts w:ascii="Times New Roman"/>
        </w:rPr>
        <w:t>2008</w:t>
      </w:r>
      <w:r>
        <w:rPr>
          <w:rFonts w:ascii="Times New Roman" w:hint="eastAsia"/>
        </w:rPr>
        <w:t>中甲醛的测定方法相比，主要修改如下：</w:t>
      </w:r>
    </w:p>
    <w:p>
      <w:pPr>
        <w:pStyle w:val="aff2"/>
        <w:spacing w:line="320" w:lineRule="exact"/>
        <w:ind w:firstLine="420"/>
        <w:rPr>
          <w:rFonts w:ascii="Times New Roman"/>
        </w:rPr>
      </w:pPr>
      <w:r>
        <w:rPr>
          <w:rFonts w:ascii="Times New Roman"/>
        </w:rPr>
        <w:t>——</w:t>
      </w:r>
      <w:r>
        <w:rPr>
          <w:rFonts w:ascii="Times New Roman" w:hint="eastAsia"/>
        </w:rPr>
        <w:t>标准名称修改为《食品安全国家标准</w:t>
      </w:r>
      <w:r>
        <w:rPr>
          <w:rFonts w:ascii="Times New Roman"/>
        </w:rPr>
        <w:t xml:space="preserve"> </w:t>
      </w:r>
      <w:r>
        <w:rPr>
          <w:rFonts w:ascii="Times New Roman" w:hint="eastAsia"/>
        </w:rPr>
        <w:t>食品中甲醛的测定》；</w:t>
      </w:r>
    </w:p>
    <w:p>
      <w:pPr>
        <w:pStyle w:val="aff2"/>
        <w:spacing w:line="320" w:lineRule="exact"/>
        <w:ind w:firstLine="420"/>
        <w:rPr>
          <w:rFonts w:ascii="Times New Roman"/>
        </w:rPr>
      </w:pPr>
      <w:r>
        <w:rPr>
          <w:rFonts w:ascii="Times New Roman"/>
        </w:rPr>
        <w:t>——</w:t>
      </w:r>
      <w:r>
        <w:rPr>
          <w:rFonts w:ascii="Times New Roman" w:hint="eastAsia"/>
        </w:rPr>
        <w:t>增加了液相色谱法为第二法；</w:t>
      </w:r>
    </w:p>
    <w:p>
      <w:pPr>
        <w:pStyle w:val="aff2"/>
        <w:spacing w:line="320" w:lineRule="exact"/>
        <w:ind w:firstLine="420"/>
        <w:rPr>
          <w:rFonts w:ascii="Times New Roman"/>
        </w:rPr>
      </w:pPr>
      <w:r>
        <w:rPr>
          <w:rFonts w:ascii="Times New Roman"/>
        </w:rPr>
        <w:t>——</w:t>
      </w:r>
      <w:r>
        <w:rPr>
          <w:rFonts w:ascii="Times New Roman" w:hint="eastAsia"/>
        </w:rPr>
        <w:t>增加了标准的适用范围；</w:t>
      </w:r>
    </w:p>
    <w:p>
      <w:pPr>
        <w:pStyle w:val="aff2"/>
        <w:spacing w:line="320" w:lineRule="exact"/>
        <w:ind w:firstLine="420"/>
        <w:rPr>
          <w:rFonts w:ascii="Times New Roman"/>
        </w:rPr>
      </w:pPr>
      <w:r>
        <w:rPr>
          <w:rFonts w:ascii="Times New Roman"/>
        </w:rPr>
        <w:t>——</w:t>
      </w:r>
      <w:r>
        <w:rPr>
          <w:rFonts w:ascii="Times New Roman" w:hint="eastAsia"/>
        </w:rPr>
        <w:t>修改并完善试样制备步骤；</w:t>
      </w:r>
    </w:p>
    <w:p>
      <w:pPr>
        <w:pStyle w:val="aff2"/>
        <w:spacing w:line="320" w:lineRule="exact"/>
        <w:ind w:firstLine="420"/>
        <w:rPr>
          <w:rFonts w:ascii="Times New Roman"/>
        </w:rPr>
      </w:pPr>
      <w:r>
        <w:rPr>
          <w:rFonts w:ascii="Times New Roman"/>
        </w:rPr>
        <w:t>——</w:t>
      </w:r>
      <w:r>
        <w:rPr>
          <w:rFonts w:ascii="Times New Roman" w:hint="eastAsia"/>
        </w:rPr>
        <w:t>增加了方法的检出限和定量限；</w:t>
      </w:r>
    </w:p>
    <w:p>
      <w:pPr>
        <w:pStyle w:val="aff2"/>
        <w:spacing w:line="320" w:lineRule="exact"/>
        <w:ind w:firstLine="420"/>
        <w:rPr>
          <w:rFonts w:ascii="Times New Roman"/>
        </w:rPr>
      </w:pPr>
      <w:r>
        <w:rPr>
          <w:rFonts w:ascii="Times New Roman"/>
        </w:rPr>
        <w:t>——</w:t>
      </w:r>
      <w:r>
        <w:rPr>
          <w:rFonts w:ascii="Times New Roman" w:hint="eastAsia"/>
        </w:rPr>
        <w:t>增加了附录。</w:t>
      </w:r>
    </w:p>
    <w:p>
      <w:pPr>
        <w:pStyle w:val="aff2"/>
        <w:ind w:firstLine="420"/>
        <w:rPr>
          <w:rFonts w:ascii="Times New Roman"/>
        </w:rPr>
        <w:sectPr>
          <w:footerReference w:type="default" r:id="rId15"/>
          <w:pgSz w:w="11907" w:h="16839"/>
          <w:pgMar w:top="1418" w:right="851" w:bottom="851" w:left="1418" w:header="1418" w:footer="851" w:gutter="0"/>
          <w:pgNumType w:fmt="upperRoman" w:start="1"/>
          <w:cols w:space="720"/>
          <w:docGrid w:type="linesAndChars" w:linePitch="312"/>
        </w:sectPr>
      </w:pPr>
    </w:p>
    <w:p>
      <w:pPr>
        <w:pStyle w:val="aff9"/>
        <w:spacing w:before="851" w:after="0" w:line="240" w:lineRule="auto"/>
        <w:rPr>
          <w:rFonts w:ascii="Times New Roman"/>
        </w:rPr>
      </w:pPr>
      <w:r>
        <w:rPr>
          <w:rFonts w:ascii="Times New Roman" w:hint="eastAsia"/>
        </w:rPr>
        <w:lastRenderedPageBreak/>
        <w:t>食品安全国家标准</w:t>
      </w:r>
    </w:p>
    <w:bookmarkEnd w:id="0"/>
    <w:p>
      <w:pPr>
        <w:pStyle w:val="aff9"/>
        <w:spacing w:before="0" w:after="0" w:line="240" w:lineRule="auto"/>
        <w:rPr>
          <w:rFonts w:ascii="Times New Roman"/>
          <w:color w:val="000000"/>
        </w:rPr>
      </w:pPr>
      <w:r>
        <w:rPr>
          <w:rFonts w:ascii="Times New Roman" w:hint="eastAsia"/>
          <w:bCs/>
          <w:szCs w:val="52"/>
        </w:rPr>
        <w:t>食品中甲醛的测定</w:t>
      </w:r>
    </w:p>
    <w:p>
      <w:pPr>
        <w:pStyle w:val="afff1"/>
        <w:numPr>
          <w:ilvl w:val="0"/>
          <w:numId w:val="8"/>
        </w:numPr>
        <w:spacing w:before="156" w:after="156" w:line="360" w:lineRule="auto"/>
        <w:rPr>
          <w:rFonts w:ascii="Times New Roman"/>
          <w:color w:val="000000"/>
          <w:szCs w:val="21"/>
        </w:rPr>
      </w:pPr>
      <w:r>
        <w:rPr>
          <w:rFonts w:ascii="Times New Roman" w:hint="eastAsia"/>
          <w:color w:val="000000"/>
          <w:szCs w:val="21"/>
        </w:rPr>
        <w:t>范围</w:t>
      </w:r>
    </w:p>
    <w:p>
      <w:pPr>
        <w:pStyle w:val="aff2"/>
        <w:spacing w:line="320" w:lineRule="exact"/>
        <w:ind w:firstLine="420"/>
        <w:rPr>
          <w:rFonts w:ascii="Times New Roman"/>
          <w:szCs w:val="21"/>
        </w:rPr>
      </w:pPr>
      <w:r>
        <w:rPr>
          <w:rFonts w:ascii="Times New Roman" w:hint="eastAsia"/>
          <w:szCs w:val="21"/>
        </w:rPr>
        <w:t>本标准规定了食品中甲醛测定的分光光度法和液相色谱法。</w:t>
      </w:r>
    </w:p>
    <w:p>
      <w:pPr>
        <w:pStyle w:val="aff2"/>
        <w:spacing w:line="320" w:lineRule="exact"/>
        <w:ind w:firstLine="420"/>
        <w:rPr>
          <w:rFonts w:ascii="Times New Roman"/>
          <w:szCs w:val="21"/>
        </w:rPr>
      </w:pPr>
      <w:r>
        <w:rPr>
          <w:rFonts w:ascii="Times New Roman" w:hint="eastAsia"/>
          <w:szCs w:val="21"/>
        </w:rPr>
        <w:t>本标准的第一法和第二法适用于银鱼、面粉、奶粉、奶糖、奶油、乳饮料、腐竹、鱿鱼丝、竹笋、白菜、牛奶、熟肉、发酵酒及配制酒制品等样品中甲醛的测定。第二法</w:t>
      </w:r>
      <w:r>
        <w:rPr>
          <w:rFonts w:hAnsi="宋体" w:hint="eastAsia"/>
          <w:color w:val="000000"/>
          <w:szCs w:val="21"/>
        </w:rPr>
        <w:t>除了以上食品外还适用于香菇中甲醛的测定</w:t>
      </w:r>
      <w:r>
        <w:rPr>
          <w:rFonts w:ascii="Times New Roman" w:hint="eastAsia"/>
          <w:szCs w:val="21"/>
        </w:rPr>
        <w:t>。</w:t>
      </w:r>
    </w:p>
    <w:p>
      <w:pPr>
        <w:spacing w:beforeLines="50" w:before="156" w:afterLines="50" w:after="156" w:line="360" w:lineRule="auto"/>
        <w:jc w:val="center"/>
        <w:rPr>
          <w:rFonts w:eastAsia="黑体"/>
          <w:szCs w:val="21"/>
        </w:rPr>
      </w:pPr>
      <w:r>
        <w:rPr>
          <w:rFonts w:eastAsia="黑体" w:hint="eastAsia"/>
          <w:szCs w:val="21"/>
        </w:rPr>
        <w:t>第一法</w:t>
      </w:r>
      <w:r>
        <w:rPr>
          <w:rFonts w:eastAsia="黑体"/>
          <w:szCs w:val="21"/>
        </w:rPr>
        <w:t xml:space="preserve"> </w:t>
      </w:r>
      <w:r>
        <w:rPr>
          <w:rFonts w:eastAsia="黑体" w:hint="eastAsia"/>
          <w:szCs w:val="21"/>
        </w:rPr>
        <w:t>分光光度法</w:t>
      </w:r>
    </w:p>
    <w:p>
      <w:pPr>
        <w:pStyle w:val="afff1"/>
        <w:numPr>
          <w:ilvl w:val="0"/>
          <w:numId w:val="8"/>
        </w:numPr>
        <w:spacing w:before="156" w:after="156" w:line="360" w:lineRule="auto"/>
        <w:ind w:left="357" w:hanging="357"/>
        <w:rPr>
          <w:rFonts w:ascii="Times New Roman"/>
          <w:color w:val="000000"/>
          <w:szCs w:val="21"/>
        </w:rPr>
      </w:pPr>
      <w:r>
        <w:rPr>
          <w:rFonts w:ascii="Times New Roman" w:hint="eastAsia"/>
          <w:color w:val="000000"/>
          <w:szCs w:val="21"/>
        </w:rPr>
        <w:t>原理</w:t>
      </w:r>
    </w:p>
    <w:p>
      <w:pPr>
        <w:pStyle w:val="aff2"/>
        <w:spacing w:line="320" w:lineRule="exact"/>
        <w:ind w:firstLine="420"/>
        <w:rPr>
          <w:rFonts w:ascii="Times New Roman"/>
          <w:szCs w:val="21"/>
        </w:rPr>
      </w:pPr>
      <w:r>
        <w:rPr>
          <w:rFonts w:ascii="Times New Roman" w:hint="eastAsia"/>
          <w:szCs w:val="21"/>
        </w:rPr>
        <w:t>样品经水蒸气蒸馏，冷凝收集馏出液。馏出液中的甲醛与乙酰丙酮反应生成黄色物质，于</w:t>
      </w:r>
      <w:r>
        <w:rPr>
          <w:rFonts w:ascii="Times New Roman"/>
          <w:szCs w:val="21"/>
        </w:rPr>
        <w:t>415 nm</w:t>
      </w:r>
      <w:r>
        <w:rPr>
          <w:rFonts w:ascii="Times New Roman" w:hint="eastAsia"/>
          <w:szCs w:val="21"/>
        </w:rPr>
        <w:t>下测定吸光度值，与标准系列比较定量，得到食品中甲醛的含量。</w:t>
      </w:r>
    </w:p>
    <w:p>
      <w:pPr>
        <w:pStyle w:val="afff1"/>
        <w:numPr>
          <w:ilvl w:val="0"/>
          <w:numId w:val="8"/>
        </w:numPr>
        <w:spacing w:before="156" w:after="156" w:line="360" w:lineRule="auto"/>
        <w:ind w:left="357" w:hanging="357"/>
        <w:rPr>
          <w:rFonts w:ascii="Times New Roman"/>
          <w:color w:val="000000"/>
          <w:szCs w:val="21"/>
        </w:rPr>
      </w:pPr>
      <w:r>
        <w:rPr>
          <w:rFonts w:ascii="Times New Roman" w:hint="eastAsia"/>
          <w:color w:val="000000"/>
          <w:szCs w:val="21"/>
        </w:rPr>
        <w:t>试剂和材料</w:t>
      </w:r>
    </w:p>
    <w:p>
      <w:pPr>
        <w:pStyle w:val="afff1"/>
        <w:spacing w:beforeLines="0" w:afterLines="0" w:line="320" w:lineRule="exact"/>
        <w:ind w:firstLineChars="200" w:firstLine="420"/>
        <w:rPr>
          <w:rFonts w:ascii="Times New Roman" w:eastAsia="宋体"/>
          <w:color w:val="000000"/>
          <w:szCs w:val="21"/>
        </w:rPr>
      </w:pPr>
      <w:r>
        <w:rPr>
          <w:rFonts w:ascii="Times New Roman" w:eastAsia="宋体" w:hint="eastAsia"/>
          <w:color w:val="000000"/>
          <w:szCs w:val="21"/>
        </w:rPr>
        <w:t>除非另有说明，本方法所用试剂均为分析纯，水为</w:t>
      </w:r>
      <w:r>
        <w:rPr>
          <w:rFonts w:ascii="Times New Roman" w:eastAsia="宋体"/>
          <w:color w:val="000000"/>
          <w:szCs w:val="21"/>
        </w:rPr>
        <w:t>GB/T 6682</w:t>
      </w:r>
      <w:r>
        <w:rPr>
          <w:rFonts w:ascii="Times New Roman" w:eastAsia="宋体" w:hint="eastAsia"/>
          <w:color w:val="000000"/>
          <w:szCs w:val="21"/>
        </w:rPr>
        <w:t>规定的一级水。</w:t>
      </w:r>
    </w:p>
    <w:p>
      <w:pPr>
        <w:pStyle w:val="aff2"/>
        <w:numPr>
          <w:ilvl w:val="0"/>
          <w:numId w:val="9"/>
        </w:numPr>
        <w:spacing w:line="360" w:lineRule="auto"/>
        <w:ind w:firstLineChars="0"/>
        <w:rPr>
          <w:rFonts w:ascii="Times New Roman" w:eastAsia="黑体"/>
          <w:color w:val="000000"/>
          <w:szCs w:val="21"/>
        </w:rPr>
      </w:pPr>
      <w:r>
        <w:rPr>
          <w:rFonts w:ascii="Times New Roman" w:eastAsia="黑体"/>
          <w:color w:val="000000"/>
          <w:szCs w:val="21"/>
        </w:rPr>
        <w:t xml:space="preserve"> </w:t>
      </w:r>
      <w:r>
        <w:rPr>
          <w:rFonts w:ascii="Times New Roman" w:eastAsia="黑体" w:hint="eastAsia"/>
          <w:color w:val="000000"/>
          <w:szCs w:val="21"/>
        </w:rPr>
        <w:t>试剂</w:t>
      </w:r>
    </w:p>
    <w:p>
      <w:pPr>
        <w:pStyle w:val="aff2"/>
        <w:numPr>
          <w:ilvl w:val="0"/>
          <w:numId w:val="10"/>
        </w:numPr>
        <w:tabs>
          <w:tab w:val="clear" w:pos="420"/>
          <w:tab w:val="left" w:pos="709"/>
        </w:tabs>
        <w:spacing w:line="320" w:lineRule="exact"/>
        <w:ind w:firstLineChars="0"/>
        <w:rPr>
          <w:rFonts w:ascii="Times New Roman"/>
          <w:color w:val="000000"/>
          <w:szCs w:val="21"/>
        </w:rPr>
      </w:pPr>
      <w:r>
        <w:rPr>
          <w:rFonts w:ascii="Times New Roman" w:hint="eastAsia"/>
          <w:color w:val="000000"/>
          <w:szCs w:val="21"/>
        </w:rPr>
        <w:t>冰乙酸（</w:t>
      </w:r>
      <w:r>
        <w:rPr>
          <w:rFonts w:ascii="Times New Roman"/>
          <w:color w:val="000000"/>
          <w:szCs w:val="21"/>
        </w:rPr>
        <w:t>CH</w:t>
      </w:r>
      <w:r>
        <w:rPr>
          <w:rFonts w:ascii="Times New Roman"/>
          <w:color w:val="000000"/>
          <w:szCs w:val="21"/>
          <w:vertAlign w:val="subscript"/>
        </w:rPr>
        <w:t>3</w:t>
      </w:r>
      <w:r>
        <w:rPr>
          <w:rFonts w:ascii="Times New Roman"/>
          <w:color w:val="000000"/>
          <w:szCs w:val="21"/>
        </w:rPr>
        <w:t>COOH</w:t>
      </w:r>
      <w:r>
        <w:rPr>
          <w:rFonts w:ascii="Times New Roman" w:hint="eastAsia"/>
          <w:color w:val="000000"/>
          <w:szCs w:val="21"/>
        </w:rPr>
        <w:t>）：优级纯。</w:t>
      </w:r>
    </w:p>
    <w:p>
      <w:pPr>
        <w:pStyle w:val="aff2"/>
        <w:numPr>
          <w:ilvl w:val="0"/>
          <w:numId w:val="10"/>
        </w:numPr>
        <w:tabs>
          <w:tab w:val="clear" w:pos="420"/>
          <w:tab w:val="left" w:pos="709"/>
        </w:tabs>
        <w:spacing w:line="320" w:lineRule="exact"/>
        <w:ind w:firstLineChars="0"/>
        <w:rPr>
          <w:rFonts w:ascii="Times New Roman"/>
          <w:color w:val="000000"/>
          <w:szCs w:val="21"/>
        </w:rPr>
      </w:pPr>
      <w:r>
        <w:rPr>
          <w:rFonts w:ascii="Times New Roman" w:hAnsi="宋体" w:hint="eastAsia"/>
          <w:color w:val="000000"/>
          <w:szCs w:val="21"/>
        </w:rPr>
        <w:t>乙酰丙酮（</w:t>
      </w:r>
      <w:r>
        <w:rPr>
          <w:rFonts w:ascii="Times New Roman"/>
          <w:color w:val="000000"/>
          <w:szCs w:val="21"/>
        </w:rPr>
        <w:t>C</w:t>
      </w:r>
      <w:r>
        <w:rPr>
          <w:rFonts w:ascii="Times New Roman"/>
          <w:color w:val="000000"/>
          <w:szCs w:val="21"/>
          <w:vertAlign w:val="subscript"/>
        </w:rPr>
        <w:t>5</w:t>
      </w:r>
      <w:r>
        <w:rPr>
          <w:rFonts w:ascii="Times New Roman"/>
          <w:color w:val="000000"/>
          <w:szCs w:val="21"/>
        </w:rPr>
        <w:t>H</w:t>
      </w:r>
      <w:r>
        <w:rPr>
          <w:rFonts w:ascii="Times New Roman"/>
          <w:color w:val="000000"/>
          <w:szCs w:val="21"/>
          <w:vertAlign w:val="subscript"/>
        </w:rPr>
        <w:t>8</w:t>
      </w:r>
      <w:r>
        <w:rPr>
          <w:rFonts w:ascii="Times New Roman"/>
          <w:color w:val="000000"/>
          <w:szCs w:val="21"/>
        </w:rPr>
        <w:t>O</w:t>
      </w:r>
      <w:r>
        <w:rPr>
          <w:rFonts w:ascii="Times New Roman"/>
          <w:color w:val="000000"/>
          <w:szCs w:val="21"/>
          <w:vertAlign w:val="subscript"/>
        </w:rPr>
        <w:t>2</w:t>
      </w:r>
      <w:r>
        <w:rPr>
          <w:rFonts w:ascii="Times New Roman" w:hAnsi="宋体" w:hint="eastAsia"/>
          <w:color w:val="000000"/>
          <w:szCs w:val="21"/>
        </w:rPr>
        <w:t>）。</w:t>
      </w:r>
    </w:p>
    <w:p>
      <w:pPr>
        <w:pStyle w:val="aff2"/>
        <w:numPr>
          <w:ilvl w:val="0"/>
          <w:numId w:val="10"/>
        </w:numPr>
        <w:tabs>
          <w:tab w:val="clear" w:pos="420"/>
          <w:tab w:val="left" w:pos="709"/>
        </w:tabs>
        <w:spacing w:line="320" w:lineRule="exact"/>
        <w:ind w:firstLineChars="0"/>
        <w:rPr>
          <w:rFonts w:ascii="Times New Roman"/>
          <w:color w:val="000000"/>
          <w:szCs w:val="21"/>
        </w:rPr>
      </w:pPr>
      <w:r>
        <w:rPr>
          <w:rFonts w:ascii="Times New Roman" w:hAnsi="宋体" w:hint="eastAsia"/>
          <w:color w:val="000000"/>
          <w:szCs w:val="21"/>
        </w:rPr>
        <w:t>无水乙酸铵（</w:t>
      </w:r>
      <w:r>
        <w:rPr>
          <w:rFonts w:ascii="Times New Roman"/>
          <w:color w:val="000000"/>
          <w:szCs w:val="21"/>
        </w:rPr>
        <w:t>CH</w:t>
      </w:r>
      <w:r>
        <w:rPr>
          <w:rFonts w:ascii="Times New Roman"/>
          <w:color w:val="000000"/>
          <w:szCs w:val="21"/>
          <w:vertAlign w:val="subscript"/>
        </w:rPr>
        <w:t>3</w:t>
      </w:r>
      <w:r>
        <w:rPr>
          <w:rFonts w:ascii="Times New Roman"/>
          <w:color w:val="000000"/>
          <w:szCs w:val="21"/>
        </w:rPr>
        <w:t>COON H</w:t>
      </w:r>
      <w:r>
        <w:rPr>
          <w:rFonts w:ascii="Times New Roman"/>
          <w:color w:val="000000"/>
          <w:szCs w:val="21"/>
          <w:vertAlign w:val="subscript"/>
        </w:rPr>
        <w:t>4</w:t>
      </w:r>
      <w:r>
        <w:rPr>
          <w:rFonts w:ascii="Times New Roman" w:hAnsi="宋体" w:hint="eastAsia"/>
          <w:color w:val="000000"/>
          <w:szCs w:val="21"/>
        </w:rPr>
        <w:t>）。</w:t>
      </w:r>
    </w:p>
    <w:p>
      <w:pPr>
        <w:pStyle w:val="aff2"/>
        <w:numPr>
          <w:ilvl w:val="0"/>
          <w:numId w:val="10"/>
        </w:numPr>
        <w:tabs>
          <w:tab w:val="clear" w:pos="420"/>
          <w:tab w:val="left" w:pos="709"/>
        </w:tabs>
        <w:spacing w:line="320" w:lineRule="exact"/>
        <w:ind w:firstLineChars="0"/>
        <w:rPr>
          <w:rFonts w:ascii="Times New Roman"/>
          <w:color w:val="000000"/>
          <w:szCs w:val="21"/>
        </w:rPr>
      </w:pPr>
      <w:r>
        <w:rPr>
          <w:rFonts w:ascii="Times New Roman" w:hAnsi="宋体" w:hint="eastAsia"/>
          <w:color w:val="000000"/>
          <w:szCs w:val="21"/>
        </w:rPr>
        <w:t>磷酸（</w:t>
      </w:r>
      <w:r>
        <w:rPr>
          <w:rFonts w:ascii="Times New Roman"/>
          <w:color w:val="000000"/>
          <w:szCs w:val="21"/>
        </w:rPr>
        <w:t>H</w:t>
      </w:r>
      <w:r>
        <w:rPr>
          <w:rFonts w:ascii="Times New Roman"/>
          <w:color w:val="000000"/>
          <w:szCs w:val="21"/>
          <w:vertAlign w:val="subscript"/>
        </w:rPr>
        <w:t>3</w:t>
      </w:r>
      <w:r>
        <w:rPr>
          <w:rFonts w:ascii="Times New Roman"/>
          <w:color w:val="000000"/>
          <w:szCs w:val="21"/>
        </w:rPr>
        <w:t>PO</w:t>
      </w:r>
      <w:r>
        <w:rPr>
          <w:rFonts w:ascii="Times New Roman"/>
          <w:color w:val="000000"/>
          <w:szCs w:val="21"/>
          <w:vertAlign w:val="subscript"/>
        </w:rPr>
        <w:t>4</w:t>
      </w:r>
      <w:r>
        <w:rPr>
          <w:rFonts w:ascii="Times New Roman" w:hAnsi="宋体" w:hint="eastAsia"/>
          <w:color w:val="000000"/>
          <w:szCs w:val="21"/>
        </w:rPr>
        <w:t>）。</w:t>
      </w:r>
      <w:bookmarkStart w:id="1" w:name="OLE_LINK7"/>
      <w:bookmarkStart w:id="2" w:name="OLE_LINK8"/>
    </w:p>
    <w:p>
      <w:pPr>
        <w:pStyle w:val="aff2"/>
        <w:numPr>
          <w:ilvl w:val="0"/>
          <w:numId w:val="10"/>
        </w:numPr>
        <w:tabs>
          <w:tab w:val="clear" w:pos="420"/>
          <w:tab w:val="left" w:pos="709"/>
        </w:tabs>
        <w:spacing w:line="320" w:lineRule="exact"/>
        <w:ind w:firstLineChars="0"/>
        <w:rPr>
          <w:rFonts w:ascii="Times New Roman"/>
          <w:color w:val="000000"/>
          <w:szCs w:val="21"/>
        </w:rPr>
      </w:pPr>
      <w:r>
        <w:rPr>
          <w:rFonts w:ascii="Times New Roman" w:hAnsi="宋体" w:hint="eastAsia"/>
          <w:color w:val="000000"/>
          <w:szCs w:val="21"/>
        </w:rPr>
        <w:t>硫酸（</w:t>
      </w:r>
      <w:r>
        <w:rPr>
          <w:rFonts w:ascii="Times New Roman"/>
          <w:color w:val="000000"/>
          <w:szCs w:val="21"/>
        </w:rPr>
        <w:t>H</w:t>
      </w:r>
      <w:r>
        <w:rPr>
          <w:rFonts w:ascii="Times New Roman"/>
          <w:color w:val="000000"/>
          <w:szCs w:val="21"/>
          <w:vertAlign w:val="subscript"/>
        </w:rPr>
        <w:t>2</w:t>
      </w:r>
      <w:r>
        <w:rPr>
          <w:rFonts w:ascii="Times New Roman"/>
          <w:color w:val="000000"/>
          <w:szCs w:val="21"/>
        </w:rPr>
        <w:t>SO</w:t>
      </w:r>
      <w:r>
        <w:rPr>
          <w:rFonts w:ascii="Times New Roman"/>
          <w:color w:val="000000"/>
          <w:szCs w:val="21"/>
          <w:vertAlign w:val="subscript"/>
        </w:rPr>
        <w:t>4</w:t>
      </w:r>
      <w:r>
        <w:rPr>
          <w:rFonts w:ascii="Times New Roman" w:hAnsi="宋体" w:hint="eastAsia"/>
          <w:color w:val="000000"/>
          <w:szCs w:val="21"/>
        </w:rPr>
        <w:t>）。</w:t>
      </w:r>
    </w:p>
    <w:p>
      <w:pPr>
        <w:pStyle w:val="aff2"/>
        <w:numPr>
          <w:ilvl w:val="0"/>
          <w:numId w:val="10"/>
        </w:numPr>
        <w:tabs>
          <w:tab w:val="clear" w:pos="420"/>
          <w:tab w:val="left" w:pos="709"/>
        </w:tabs>
        <w:spacing w:line="320" w:lineRule="exact"/>
        <w:ind w:firstLineChars="0"/>
        <w:rPr>
          <w:rFonts w:ascii="Times New Roman"/>
          <w:color w:val="000000"/>
          <w:szCs w:val="21"/>
        </w:rPr>
      </w:pPr>
      <w:r>
        <w:rPr>
          <w:rFonts w:ascii="Times New Roman" w:hAnsi="宋体" w:hint="eastAsia"/>
          <w:color w:val="000000"/>
          <w:szCs w:val="21"/>
        </w:rPr>
        <w:t>氢氧化钠（</w:t>
      </w:r>
      <w:r>
        <w:rPr>
          <w:rFonts w:ascii="Times New Roman"/>
          <w:color w:val="000000"/>
          <w:szCs w:val="21"/>
        </w:rPr>
        <w:t>NaOH</w:t>
      </w:r>
      <w:r>
        <w:rPr>
          <w:rFonts w:ascii="Times New Roman" w:hAnsi="宋体" w:hint="eastAsia"/>
          <w:color w:val="000000"/>
          <w:szCs w:val="21"/>
        </w:rPr>
        <w:t>）。</w:t>
      </w:r>
    </w:p>
    <w:p>
      <w:pPr>
        <w:pStyle w:val="aff2"/>
        <w:numPr>
          <w:ilvl w:val="0"/>
          <w:numId w:val="10"/>
        </w:numPr>
        <w:tabs>
          <w:tab w:val="clear" w:pos="420"/>
          <w:tab w:val="left" w:pos="709"/>
        </w:tabs>
        <w:spacing w:line="320" w:lineRule="exact"/>
        <w:ind w:firstLineChars="0"/>
        <w:rPr>
          <w:rFonts w:ascii="Times New Roman"/>
          <w:color w:val="000000"/>
          <w:szCs w:val="21"/>
        </w:rPr>
      </w:pPr>
      <w:r>
        <w:rPr>
          <w:rFonts w:ascii="Times New Roman" w:hAnsi="宋体" w:hint="eastAsia"/>
          <w:color w:val="000000"/>
          <w:szCs w:val="21"/>
        </w:rPr>
        <w:t>可溶性淀粉</w:t>
      </w:r>
      <w:r>
        <w:rPr>
          <w:rFonts w:hAnsi="宋体"/>
          <w:color w:val="000000"/>
          <w:szCs w:val="21"/>
        </w:rPr>
        <w:t>[(C</w:t>
      </w:r>
      <w:r>
        <w:rPr>
          <w:rFonts w:hAnsi="宋体"/>
          <w:color w:val="000000"/>
          <w:szCs w:val="21"/>
          <w:vertAlign w:val="subscript"/>
        </w:rPr>
        <w:t>6</w:t>
      </w:r>
      <w:r>
        <w:rPr>
          <w:rFonts w:hAnsi="宋体"/>
          <w:color w:val="000000"/>
          <w:szCs w:val="21"/>
        </w:rPr>
        <w:t>H</w:t>
      </w:r>
      <w:r>
        <w:rPr>
          <w:rFonts w:hAnsi="宋体"/>
          <w:color w:val="000000"/>
          <w:szCs w:val="21"/>
          <w:vertAlign w:val="subscript"/>
        </w:rPr>
        <w:t>10</w:t>
      </w:r>
      <w:r>
        <w:rPr>
          <w:rFonts w:hAnsi="宋体"/>
          <w:color w:val="000000"/>
          <w:szCs w:val="21"/>
        </w:rPr>
        <w:t>O</w:t>
      </w:r>
      <w:r>
        <w:rPr>
          <w:rFonts w:hAnsi="宋体"/>
          <w:color w:val="000000"/>
          <w:szCs w:val="21"/>
          <w:vertAlign w:val="subscript"/>
        </w:rPr>
        <w:t>5</w:t>
      </w:r>
      <w:r>
        <w:rPr>
          <w:rFonts w:hAnsi="宋体"/>
          <w:color w:val="000000"/>
          <w:szCs w:val="21"/>
        </w:rPr>
        <w:t>)</w:t>
      </w:r>
      <w:r>
        <w:rPr>
          <w:rFonts w:hAnsi="宋体"/>
          <w:color w:val="000000"/>
          <w:szCs w:val="21"/>
          <w:vertAlign w:val="subscript"/>
        </w:rPr>
        <w:t>n</w:t>
      </w:r>
      <w:r>
        <w:rPr>
          <w:rFonts w:hAnsi="宋体"/>
          <w:color w:val="000000"/>
          <w:szCs w:val="21"/>
        </w:rPr>
        <w:t>]</w:t>
      </w:r>
      <w:r>
        <w:rPr>
          <w:rFonts w:ascii="Times New Roman" w:hAnsi="宋体" w:hint="eastAsia"/>
          <w:color w:val="000000"/>
          <w:szCs w:val="21"/>
        </w:rPr>
        <w:t>。</w:t>
      </w:r>
    </w:p>
    <w:p>
      <w:pPr>
        <w:pStyle w:val="aff2"/>
        <w:numPr>
          <w:ilvl w:val="0"/>
          <w:numId w:val="10"/>
        </w:numPr>
        <w:tabs>
          <w:tab w:val="clear" w:pos="420"/>
          <w:tab w:val="left" w:pos="709"/>
        </w:tabs>
        <w:spacing w:line="320" w:lineRule="exact"/>
        <w:ind w:firstLineChars="0"/>
        <w:rPr>
          <w:rFonts w:ascii="Times New Roman"/>
          <w:color w:val="000000"/>
          <w:szCs w:val="21"/>
        </w:rPr>
      </w:pPr>
      <w:r>
        <w:rPr>
          <w:rFonts w:ascii="Times New Roman" w:hAnsi="宋体" w:hint="eastAsia"/>
          <w:color w:val="000000"/>
          <w:szCs w:val="21"/>
        </w:rPr>
        <w:t>碘（</w:t>
      </w:r>
      <w:r>
        <w:rPr>
          <w:rFonts w:ascii="Times New Roman" w:hAnsi="宋体"/>
          <w:color w:val="000000"/>
          <w:szCs w:val="21"/>
        </w:rPr>
        <w:t>I</w:t>
      </w:r>
      <w:r>
        <w:rPr>
          <w:rFonts w:ascii="Times New Roman" w:hAnsi="宋体"/>
          <w:color w:val="000000"/>
          <w:szCs w:val="21"/>
          <w:vertAlign w:val="subscript"/>
        </w:rPr>
        <w:t>2</w:t>
      </w:r>
      <w:r>
        <w:rPr>
          <w:rFonts w:ascii="Times New Roman" w:hAnsi="宋体" w:hint="eastAsia"/>
          <w:color w:val="000000"/>
          <w:szCs w:val="21"/>
        </w:rPr>
        <w:t>）。</w:t>
      </w:r>
    </w:p>
    <w:p>
      <w:pPr>
        <w:pStyle w:val="aff2"/>
        <w:numPr>
          <w:ilvl w:val="0"/>
          <w:numId w:val="10"/>
        </w:numPr>
        <w:tabs>
          <w:tab w:val="clear" w:pos="420"/>
          <w:tab w:val="left" w:pos="709"/>
        </w:tabs>
        <w:spacing w:line="320" w:lineRule="exact"/>
        <w:ind w:firstLineChars="0"/>
        <w:rPr>
          <w:rFonts w:ascii="Times New Roman"/>
          <w:color w:val="000000"/>
          <w:szCs w:val="21"/>
        </w:rPr>
      </w:pPr>
      <w:r>
        <w:rPr>
          <w:rFonts w:ascii="Times New Roman" w:hAnsi="宋体" w:hint="eastAsia"/>
          <w:color w:val="000000"/>
          <w:szCs w:val="21"/>
        </w:rPr>
        <w:t>硫代硫酸钠（</w:t>
      </w:r>
      <w:r>
        <w:rPr>
          <w:rFonts w:ascii="Times New Roman" w:hAnsi="宋体"/>
          <w:color w:val="000000"/>
          <w:szCs w:val="21"/>
        </w:rPr>
        <w:t>Na</w:t>
      </w:r>
      <w:r>
        <w:rPr>
          <w:rFonts w:ascii="Times New Roman" w:hAnsi="宋体"/>
          <w:color w:val="000000"/>
          <w:szCs w:val="21"/>
          <w:vertAlign w:val="subscript"/>
        </w:rPr>
        <w:t>2</w:t>
      </w:r>
      <w:r>
        <w:rPr>
          <w:rFonts w:ascii="Times New Roman" w:hAnsi="宋体"/>
          <w:color w:val="000000"/>
          <w:szCs w:val="21"/>
        </w:rPr>
        <w:t>S</w:t>
      </w:r>
      <w:r>
        <w:rPr>
          <w:rFonts w:ascii="Times New Roman" w:hAnsi="宋体"/>
          <w:color w:val="000000"/>
          <w:szCs w:val="21"/>
          <w:vertAlign w:val="subscript"/>
        </w:rPr>
        <w:t>2</w:t>
      </w:r>
      <w:r>
        <w:rPr>
          <w:rFonts w:ascii="Times New Roman" w:hAnsi="宋体"/>
          <w:color w:val="000000"/>
          <w:szCs w:val="21"/>
        </w:rPr>
        <w:t>O</w:t>
      </w:r>
      <w:r>
        <w:rPr>
          <w:rFonts w:ascii="Times New Roman" w:hAnsi="宋体"/>
          <w:color w:val="000000"/>
          <w:szCs w:val="21"/>
          <w:vertAlign w:val="subscript"/>
        </w:rPr>
        <w:t>3</w:t>
      </w:r>
      <w:r>
        <w:rPr>
          <w:rFonts w:ascii="Times New Roman" w:hAnsi="宋体" w:hint="eastAsia"/>
          <w:color w:val="000000"/>
          <w:szCs w:val="21"/>
        </w:rPr>
        <w:t>）。</w:t>
      </w:r>
    </w:p>
    <w:p>
      <w:pPr>
        <w:pStyle w:val="aff2"/>
        <w:numPr>
          <w:ilvl w:val="0"/>
          <w:numId w:val="10"/>
        </w:numPr>
        <w:tabs>
          <w:tab w:val="left" w:pos="709"/>
        </w:tabs>
        <w:spacing w:line="320" w:lineRule="exact"/>
        <w:ind w:firstLineChars="0"/>
        <w:rPr>
          <w:rFonts w:ascii="Times New Roman"/>
          <w:color w:val="000000"/>
          <w:szCs w:val="21"/>
        </w:rPr>
      </w:pPr>
      <w:r>
        <w:rPr>
          <w:rFonts w:ascii="Times New Roman" w:hint="eastAsia"/>
          <w:color w:val="000000"/>
          <w:szCs w:val="21"/>
        </w:rPr>
        <w:t>甲醛溶液</w:t>
      </w:r>
      <w:r>
        <w:rPr>
          <w:rFonts w:hint="eastAsia"/>
          <w:color w:val="000000"/>
          <w:szCs w:val="21"/>
        </w:rPr>
        <w:t>（</w:t>
      </w:r>
      <w:r>
        <w:rPr>
          <w:rFonts w:ascii="Times New Roman"/>
          <w:color w:val="000000"/>
          <w:szCs w:val="21"/>
        </w:rPr>
        <w:t>HCHO</w:t>
      </w:r>
      <w:r>
        <w:rPr>
          <w:rFonts w:ascii="Times New Roman" w:hint="eastAsia"/>
          <w:color w:val="000000"/>
          <w:szCs w:val="21"/>
        </w:rPr>
        <w:t>）。</w:t>
      </w:r>
    </w:p>
    <w:bookmarkEnd w:id="1"/>
    <w:bookmarkEnd w:id="2"/>
    <w:p>
      <w:pPr>
        <w:pStyle w:val="aff2"/>
        <w:numPr>
          <w:ilvl w:val="0"/>
          <w:numId w:val="9"/>
        </w:numPr>
        <w:spacing w:line="360" w:lineRule="auto"/>
        <w:ind w:firstLineChars="0"/>
        <w:rPr>
          <w:rFonts w:ascii="Times New Roman"/>
          <w:szCs w:val="21"/>
        </w:rPr>
      </w:pPr>
      <w:r>
        <w:rPr>
          <w:rFonts w:ascii="Times New Roman" w:eastAsia="黑体"/>
          <w:color w:val="000000"/>
          <w:szCs w:val="21"/>
        </w:rPr>
        <w:t xml:space="preserve"> </w:t>
      </w:r>
      <w:r>
        <w:rPr>
          <w:rFonts w:ascii="Times New Roman" w:eastAsia="黑体" w:hint="eastAsia"/>
          <w:color w:val="000000"/>
          <w:szCs w:val="21"/>
        </w:rPr>
        <w:t>试剂配制</w:t>
      </w:r>
    </w:p>
    <w:p>
      <w:pPr>
        <w:pStyle w:val="aff2"/>
        <w:numPr>
          <w:ilvl w:val="0"/>
          <w:numId w:val="11"/>
        </w:numPr>
        <w:tabs>
          <w:tab w:val="clear" w:pos="420"/>
          <w:tab w:val="left" w:pos="0"/>
          <w:tab w:val="left" w:pos="709"/>
        </w:tabs>
        <w:spacing w:line="320" w:lineRule="exact"/>
        <w:ind w:left="0" w:firstLineChars="0" w:firstLine="0"/>
        <w:rPr>
          <w:rFonts w:ascii="Times New Roman"/>
          <w:szCs w:val="21"/>
        </w:rPr>
      </w:pPr>
      <w:r>
        <w:rPr>
          <w:rFonts w:ascii="Times New Roman" w:hint="eastAsia"/>
          <w:color w:val="000000"/>
          <w:szCs w:val="21"/>
        </w:rPr>
        <w:t>乙酰丙酮溶液：称取</w:t>
      </w:r>
      <w:r>
        <w:rPr>
          <w:rFonts w:ascii="Times New Roman"/>
          <w:color w:val="000000"/>
          <w:szCs w:val="21"/>
        </w:rPr>
        <w:t>25.0 g</w:t>
      </w:r>
      <w:r>
        <w:rPr>
          <w:rFonts w:ascii="Times New Roman" w:hint="eastAsia"/>
          <w:color w:val="000000"/>
          <w:szCs w:val="21"/>
        </w:rPr>
        <w:t>无水乙酸铵溶于适量水中，移入</w:t>
      </w:r>
      <w:r>
        <w:rPr>
          <w:rFonts w:ascii="Times New Roman"/>
          <w:color w:val="000000"/>
          <w:szCs w:val="21"/>
        </w:rPr>
        <w:t>100 mL</w:t>
      </w:r>
      <w:r>
        <w:rPr>
          <w:rFonts w:ascii="Times New Roman" w:hint="eastAsia"/>
          <w:color w:val="000000"/>
          <w:szCs w:val="21"/>
        </w:rPr>
        <w:t>容量瓶中，加</w:t>
      </w:r>
      <w:r>
        <w:rPr>
          <w:rFonts w:ascii="Times New Roman"/>
          <w:color w:val="000000"/>
          <w:szCs w:val="21"/>
        </w:rPr>
        <w:t>0.4 mL</w:t>
      </w:r>
      <w:r>
        <w:rPr>
          <w:rFonts w:ascii="Times New Roman" w:hint="eastAsia"/>
          <w:color w:val="000000"/>
          <w:szCs w:val="21"/>
        </w:rPr>
        <w:t>乙酰丙酮和</w:t>
      </w:r>
      <w:r>
        <w:rPr>
          <w:rFonts w:ascii="Times New Roman"/>
          <w:szCs w:val="21"/>
        </w:rPr>
        <w:t>3.0 mL</w:t>
      </w:r>
      <w:r>
        <w:rPr>
          <w:rFonts w:ascii="Times New Roman" w:hint="eastAsia"/>
          <w:szCs w:val="21"/>
        </w:rPr>
        <w:t>冰乙酸，加水定容至刻度，混匀，移至棕色试剂瓶中，</w:t>
      </w:r>
      <w:r>
        <w:rPr>
          <w:rFonts w:ascii="Times New Roman"/>
          <w:szCs w:val="21"/>
        </w:rPr>
        <w:t xml:space="preserve">0 </w:t>
      </w:r>
      <w:r>
        <w:rPr>
          <w:rFonts w:hAnsi="宋体" w:cs="宋体" w:hint="eastAsia"/>
          <w:szCs w:val="21"/>
        </w:rPr>
        <w:t>℃</w:t>
      </w:r>
      <w:r>
        <w:rPr>
          <w:rFonts w:ascii="Times New Roman" w:hint="eastAsia"/>
          <w:szCs w:val="21"/>
        </w:rPr>
        <w:t>～</w:t>
      </w:r>
      <w:r>
        <w:rPr>
          <w:rFonts w:ascii="Times New Roman"/>
          <w:szCs w:val="21"/>
        </w:rPr>
        <w:t>4</w:t>
      </w:r>
      <w:r>
        <w:rPr>
          <w:rFonts w:hAnsi="宋体" w:cs="宋体" w:hint="eastAsia"/>
          <w:szCs w:val="21"/>
        </w:rPr>
        <w:t>℃</w:t>
      </w:r>
      <w:r>
        <w:rPr>
          <w:rFonts w:ascii="Times New Roman" w:hint="eastAsia"/>
          <w:szCs w:val="21"/>
        </w:rPr>
        <w:t>保存，有效期</w:t>
      </w:r>
      <w:r>
        <w:rPr>
          <w:rFonts w:ascii="Times New Roman"/>
          <w:szCs w:val="21"/>
        </w:rPr>
        <w:t>1</w:t>
      </w:r>
      <w:r>
        <w:rPr>
          <w:rFonts w:ascii="Times New Roman" w:hint="eastAsia"/>
          <w:szCs w:val="21"/>
        </w:rPr>
        <w:t>个月。</w:t>
      </w:r>
    </w:p>
    <w:p>
      <w:pPr>
        <w:pStyle w:val="aff2"/>
        <w:numPr>
          <w:ilvl w:val="0"/>
          <w:numId w:val="11"/>
        </w:numPr>
        <w:tabs>
          <w:tab w:val="left" w:pos="709"/>
        </w:tabs>
        <w:spacing w:line="320" w:lineRule="exact"/>
        <w:ind w:firstLineChars="0"/>
        <w:rPr>
          <w:rFonts w:ascii="Times New Roman"/>
          <w:color w:val="000000"/>
          <w:szCs w:val="21"/>
        </w:rPr>
      </w:pPr>
      <w:r>
        <w:rPr>
          <w:rFonts w:ascii="Times New Roman" w:hint="eastAsia"/>
          <w:color w:val="000000"/>
          <w:szCs w:val="21"/>
        </w:rPr>
        <w:t>磷酸溶液（</w:t>
      </w:r>
      <w:r>
        <w:rPr>
          <w:rFonts w:ascii="Times New Roman"/>
          <w:color w:val="000000"/>
          <w:szCs w:val="21"/>
        </w:rPr>
        <w:t>10%</w:t>
      </w:r>
      <w:r>
        <w:rPr>
          <w:rFonts w:ascii="Times New Roman" w:hint="eastAsia"/>
          <w:color w:val="000000"/>
          <w:szCs w:val="21"/>
        </w:rPr>
        <w:t>）：</w:t>
      </w:r>
      <w:r>
        <w:rPr>
          <w:rFonts w:ascii="Times New Roman" w:hint="eastAsia"/>
          <w:kern w:val="2"/>
          <w:szCs w:val="24"/>
        </w:rPr>
        <w:t>量</w:t>
      </w:r>
      <w:r>
        <w:rPr>
          <w:rFonts w:ascii="Times New Roman" w:hint="eastAsia"/>
          <w:color w:val="000000"/>
          <w:kern w:val="2"/>
          <w:szCs w:val="21"/>
          <w:lang w:val="zh-CN"/>
        </w:rPr>
        <w:t>取</w:t>
      </w:r>
      <w:r>
        <w:rPr>
          <w:rFonts w:ascii="Times New Roman"/>
          <w:color w:val="000000"/>
          <w:kern w:val="2"/>
          <w:szCs w:val="21"/>
        </w:rPr>
        <w:t>10 mL</w:t>
      </w:r>
      <w:r>
        <w:rPr>
          <w:rFonts w:ascii="Times New Roman" w:hint="eastAsia"/>
          <w:color w:val="000000"/>
          <w:kern w:val="2"/>
          <w:szCs w:val="21"/>
          <w:lang w:val="zh-CN"/>
        </w:rPr>
        <w:t>磷酸</w:t>
      </w:r>
      <w:r>
        <w:rPr>
          <w:rFonts w:ascii="Times New Roman" w:hint="eastAsia"/>
          <w:color w:val="000000"/>
          <w:kern w:val="2"/>
          <w:szCs w:val="21"/>
        </w:rPr>
        <w:t>，</w:t>
      </w:r>
      <w:r>
        <w:rPr>
          <w:rFonts w:ascii="Times New Roman" w:hint="eastAsia"/>
          <w:color w:val="000000"/>
          <w:szCs w:val="21"/>
        </w:rPr>
        <w:t>用水稀释至</w:t>
      </w:r>
      <w:r>
        <w:rPr>
          <w:rFonts w:ascii="Times New Roman"/>
          <w:color w:val="000000"/>
          <w:szCs w:val="21"/>
        </w:rPr>
        <w:t>100 mL</w:t>
      </w:r>
      <w:r>
        <w:rPr>
          <w:rFonts w:ascii="Times New Roman" w:hint="eastAsia"/>
          <w:color w:val="000000"/>
          <w:szCs w:val="21"/>
        </w:rPr>
        <w:t>，混匀，室温保存。</w:t>
      </w:r>
    </w:p>
    <w:p>
      <w:pPr>
        <w:pStyle w:val="aff2"/>
        <w:numPr>
          <w:ilvl w:val="0"/>
          <w:numId w:val="11"/>
        </w:numPr>
        <w:tabs>
          <w:tab w:val="clear" w:pos="420"/>
          <w:tab w:val="left" w:pos="0"/>
          <w:tab w:val="left" w:pos="709"/>
        </w:tabs>
        <w:spacing w:line="320" w:lineRule="exact"/>
        <w:ind w:left="0" w:firstLineChars="0" w:firstLine="0"/>
        <w:rPr>
          <w:rFonts w:ascii="Times New Roman"/>
          <w:color w:val="000000"/>
          <w:szCs w:val="21"/>
        </w:rPr>
      </w:pPr>
      <w:r>
        <w:rPr>
          <w:rFonts w:ascii="Times New Roman" w:hint="eastAsia"/>
          <w:color w:val="000000"/>
          <w:szCs w:val="21"/>
        </w:rPr>
        <w:t>淀粉指示剂（</w:t>
      </w:r>
      <w:r>
        <w:rPr>
          <w:rFonts w:ascii="Times New Roman"/>
          <w:color w:val="000000"/>
          <w:szCs w:val="21"/>
        </w:rPr>
        <w:t>5 g/L</w:t>
      </w:r>
      <w:r>
        <w:rPr>
          <w:rFonts w:ascii="Times New Roman" w:hint="eastAsia"/>
          <w:color w:val="000000"/>
          <w:szCs w:val="21"/>
        </w:rPr>
        <w:t>）：称取</w:t>
      </w:r>
      <w:r>
        <w:rPr>
          <w:rFonts w:ascii="Times New Roman"/>
          <w:color w:val="000000"/>
          <w:szCs w:val="21"/>
        </w:rPr>
        <w:t>0.5 g</w:t>
      </w:r>
      <w:r>
        <w:rPr>
          <w:rFonts w:ascii="Times New Roman" w:hint="eastAsia"/>
          <w:color w:val="000000"/>
          <w:szCs w:val="21"/>
        </w:rPr>
        <w:t>可溶性淀粉，加</w:t>
      </w:r>
      <w:r>
        <w:rPr>
          <w:rFonts w:ascii="Times New Roman"/>
          <w:color w:val="000000"/>
          <w:szCs w:val="21"/>
        </w:rPr>
        <w:t>1 mL</w:t>
      </w:r>
      <w:r>
        <w:rPr>
          <w:rFonts w:ascii="Times New Roman" w:hint="eastAsia"/>
          <w:color w:val="000000"/>
          <w:szCs w:val="21"/>
        </w:rPr>
        <w:t>水，调成糊状，搅匀后缓缓倒入</w:t>
      </w:r>
      <w:r>
        <w:rPr>
          <w:rFonts w:ascii="Times New Roman"/>
          <w:color w:val="000000"/>
          <w:szCs w:val="21"/>
        </w:rPr>
        <w:t>100 mL</w:t>
      </w:r>
      <w:r>
        <w:rPr>
          <w:rFonts w:ascii="Times New Roman" w:hint="eastAsia"/>
          <w:color w:val="000000"/>
          <w:szCs w:val="21"/>
        </w:rPr>
        <w:t>沸水，调匀，煮沸</w:t>
      </w:r>
      <w:r>
        <w:rPr>
          <w:rFonts w:ascii="Times New Roman"/>
          <w:color w:val="000000"/>
          <w:szCs w:val="21"/>
        </w:rPr>
        <w:t>2 min</w:t>
      </w:r>
      <w:r>
        <w:rPr>
          <w:rFonts w:ascii="Times New Roman" w:hint="eastAsia"/>
          <w:color w:val="000000"/>
          <w:szCs w:val="21"/>
        </w:rPr>
        <w:t>。</w:t>
      </w:r>
      <w:r>
        <w:rPr>
          <w:rFonts w:ascii="Times New Roman" w:hint="eastAsia"/>
          <w:szCs w:val="21"/>
        </w:rPr>
        <w:t>临用现配。</w:t>
      </w:r>
    </w:p>
    <w:p>
      <w:pPr>
        <w:pStyle w:val="aff2"/>
        <w:numPr>
          <w:ilvl w:val="0"/>
          <w:numId w:val="11"/>
        </w:numPr>
        <w:tabs>
          <w:tab w:val="clear" w:pos="420"/>
          <w:tab w:val="left" w:pos="0"/>
          <w:tab w:val="left" w:pos="709"/>
        </w:tabs>
        <w:spacing w:line="320" w:lineRule="exact"/>
        <w:ind w:left="0" w:firstLineChars="0" w:firstLine="0"/>
        <w:rPr>
          <w:rFonts w:ascii="Times New Roman"/>
          <w:color w:val="000000" w:themeColor="text1"/>
          <w:szCs w:val="21"/>
        </w:rPr>
      </w:pPr>
      <w:r>
        <w:rPr>
          <w:rFonts w:ascii="Times New Roman" w:hint="eastAsia"/>
          <w:color w:val="000000" w:themeColor="text1"/>
          <w:szCs w:val="21"/>
        </w:rPr>
        <w:t>硫酸溶液（</w:t>
      </w:r>
      <w:r>
        <w:rPr>
          <w:rFonts w:ascii="Times New Roman"/>
          <w:color w:val="000000" w:themeColor="text1"/>
          <w:szCs w:val="21"/>
        </w:rPr>
        <w:t>1 mol/L</w:t>
      </w:r>
      <w:r>
        <w:rPr>
          <w:rFonts w:ascii="Times New Roman" w:hint="eastAsia"/>
          <w:color w:val="000000" w:themeColor="text1"/>
          <w:szCs w:val="21"/>
        </w:rPr>
        <w:t>）：量取</w:t>
      </w:r>
      <w:r>
        <w:rPr>
          <w:rFonts w:ascii="Times New Roman"/>
          <w:color w:val="000000" w:themeColor="text1"/>
          <w:szCs w:val="21"/>
        </w:rPr>
        <w:t>54mL</w:t>
      </w:r>
      <w:r>
        <w:rPr>
          <w:rFonts w:ascii="Times New Roman" w:hint="eastAsia"/>
          <w:color w:val="000000" w:themeColor="text1"/>
          <w:szCs w:val="21"/>
        </w:rPr>
        <w:t>硫酸，缓慢注入适量水中，冷却至室温后用水定容至</w:t>
      </w:r>
      <w:r>
        <w:rPr>
          <w:rFonts w:ascii="Times New Roman"/>
          <w:color w:val="000000" w:themeColor="text1"/>
          <w:szCs w:val="21"/>
        </w:rPr>
        <w:t>1000 mL</w:t>
      </w:r>
      <w:r>
        <w:rPr>
          <w:rFonts w:ascii="Times New Roman" w:hint="eastAsia"/>
          <w:color w:val="000000" w:themeColor="text1"/>
          <w:szCs w:val="21"/>
        </w:rPr>
        <w:t>。</w:t>
      </w:r>
    </w:p>
    <w:p>
      <w:pPr>
        <w:pStyle w:val="aff2"/>
        <w:numPr>
          <w:ilvl w:val="0"/>
          <w:numId w:val="11"/>
        </w:numPr>
        <w:tabs>
          <w:tab w:val="clear" w:pos="420"/>
          <w:tab w:val="left" w:pos="0"/>
          <w:tab w:val="left" w:pos="709"/>
        </w:tabs>
        <w:spacing w:line="320" w:lineRule="exact"/>
        <w:ind w:left="0" w:firstLineChars="0" w:firstLine="0"/>
        <w:rPr>
          <w:rFonts w:ascii="Times New Roman"/>
          <w:color w:val="000000" w:themeColor="text1"/>
          <w:szCs w:val="21"/>
        </w:rPr>
      </w:pPr>
      <w:r>
        <w:rPr>
          <w:rFonts w:ascii="Times New Roman" w:hint="eastAsia"/>
          <w:color w:val="000000" w:themeColor="text1"/>
          <w:szCs w:val="21"/>
        </w:rPr>
        <w:t>碘标准滴定溶液（</w:t>
      </w:r>
      <w:r>
        <w:rPr>
          <w:rFonts w:ascii="Times New Roman"/>
          <w:color w:val="000000" w:themeColor="text1"/>
          <w:szCs w:val="21"/>
        </w:rPr>
        <w:t>0.1 mol/L</w:t>
      </w:r>
      <w:r>
        <w:rPr>
          <w:rFonts w:ascii="Times New Roman" w:hint="eastAsia"/>
          <w:color w:val="000000" w:themeColor="text1"/>
          <w:szCs w:val="21"/>
        </w:rPr>
        <w:t>）：见</w:t>
      </w:r>
      <w:r>
        <w:rPr>
          <w:rFonts w:ascii="Times New Roman"/>
          <w:color w:val="000000" w:themeColor="text1"/>
          <w:szCs w:val="21"/>
        </w:rPr>
        <w:t>GB/T601</w:t>
      </w:r>
      <w:r>
        <w:rPr>
          <w:rFonts w:ascii="Times New Roman" w:hint="eastAsia"/>
          <w:color w:val="000000" w:themeColor="text1"/>
          <w:szCs w:val="21"/>
        </w:rPr>
        <w:t>的</w:t>
      </w:r>
      <w:r>
        <w:rPr>
          <w:rFonts w:ascii="Times New Roman"/>
          <w:color w:val="000000" w:themeColor="text1"/>
          <w:szCs w:val="21"/>
        </w:rPr>
        <w:t>4.9</w:t>
      </w:r>
      <w:r>
        <w:rPr>
          <w:rFonts w:ascii="Times New Roman" w:hint="eastAsia"/>
          <w:color w:val="000000" w:themeColor="text1"/>
          <w:szCs w:val="21"/>
        </w:rPr>
        <w:t>。</w:t>
      </w:r>
    </w:p>
    <w:p>
      <w:pPr>
        <w:pStyle w:val="aff2"/>
        <w:numPr>
          <w:ilvl w:val="0"/>
          <w:numId w:val="11"/>
        </w:numPr>
        <w:tabs>
          <w:tab w:val="clear" w:pos="420"/>
          <w:tab w:val="left" w:pos="0"/>
          <w:tab w:val="left" w:pos="709"/>
        </w:tabs>
        <w:spacing w:line="320" w:lineRule="exact"/>
        <w:ind w:left="0" w:firstLineChars="0" w:firstLine="0"/>
        <w:rPr>
          <w:rFonts w:ascii="Times New Roman"/>
          <w:color w:val="000000"/>
          <w:szCs w:val="21"/>
        </w:rPr>
      </w:pPr>
      <w:r>
        <w:rPr>
          <w:rFonts w:ascii="Times New Roman" w:hint="eastAsia"/>
          <w:color w:val="000000"/>
          <w:szCs w:val="21"/>
        </w:rPr>
        <w:t>硫代硫酸钠标准滴定溶液（</w:t>
      </w:r>
      <w:r>
        <w:rPr>
          <w:rFonts w:ascii="Times New Roman"/>
          <w:color w:val="000000"/>
          <w:szCs w:val="21"/>
        </w:rPr>
        <w:t>0.100 mol/L</w:t>
      </w:r>
      <w:r>
        <w:rPr>
          <w:rFonts w:ascii="Times New Roman" w:hint="eastAsia"/>
          <w:color w:val="000000"/>
          <w:szCs w:val="21"/>
        </w:rPr>
        <w:t>）：见</w:t>
      </w:r>
      <w:r>
        <w:rPr>
          <w:rFonts w:ascii="Times New Roman"/>
          <w:color w:val="000000"/>
          <w:szCs w:val="21"/>
        </w:rPr>
        <w:t>GB/T 601</w:t>
      </w:r>
      <w:r>
        <w:rPr>
          <w:rFonts w:ascii="Times New Roman" w:hint="eastAsia"/>
          <w:color w:val="000000"/>
          <w:szCs w:val="21"/>
        </w:rPr>
        <w:t>的</w:t>
      </w:r>
      <w:r>
        <w:rPr>
          <w:rFonts w:ascii="Times New Roman"/>
          <w:color w:val="000000"/>
          <w:szCs w:val="21"/>
        </w:rPr>
        <w:t>4.6</w:t>
      </w:r>
      <w:r>
        <w:rPr>
          <w:rFonts w:ascii="Times New Roman" w:hint="eastAsia"/>
          <w:color w:val="000000"/>
          <w:szCs w:val="21"/>
        </w:rPr>
        <w:t>。</w:t>
      </w:r>
    </w:p>
    <w:p>
      <w:pPr>
        <w:pStyle w:val="aff2"/>
        <w:numPr>
          <w:ilvl w:val="0"/>
          <w:numId w:val="11"/>
        </w:numPr>
        <w:tabs>
          <w:tab w:val="clear" w:pos="420"/>
          <w:tab w:val="left" w:pos="0"/>
          <w:tab w:val="left" w:pos="709"/>
        </w:tabs>
        <w:spacing w:line="320" w:lineRule="exact"/>
        <w:ind w:left="0" w:firstLineChars="0" w:firstLine="0"/>
        <w:rPr>
          <w:rFonts w:ascii="Times New Roman"/>
          <w:color w:val="000000"/>
          <w:szCs w:val="21"/>
        </w:rPr>
      </w:pPr>
      <w:r>
        <w:rPr>
          <w:rFonts w:ascii="Times New Roman" w:hint="eastAsia"/>
          <w:color w:val="000000"/>
          <w:szCs w:val="21"/>
        </w:rPr>
        <w:lastRenderedPageBreak/>
        <w:t>氢氧化钠溶液（</w:t>
      </w:r>
      <w:r>
        <w:rPr>
          <w:rFonts w:ascii="Times New Roman"/>
          <w:color w:val="000000"/>
          <w:szCs w:val="21"/>
        </w:rPr>
        <w:t>1 mol/L</w:t>
      </w:r>
      <w:r>
        <w:rPr>
          <w:rFonts w:ascii="Times New Roman" w:hint="eastAsia"/>
          <w:color w:val="000000"/>
          <w:szCs w:val="21"/>
        </w:rPr>
        <w:t>）：称取</w:t>
      </w:r>
      <w:r>
        <w:rPr>
          <w:rFonts w:ascii="Times New Roman"/>
          <w:color w:val="000000"/>
          <w:szCs w:val="21"/>
        </w:rPr>
        <w:t>4.0 g</w:t>
      </w:r>
      <w:r>
        <w:rPr>
          <w:rFonts w:ascii="Times New Roman" w:hint="eastAsia"/>
          <w:color w:val="000000"/>
          <w:szCs w:val="21"/>
        </w:rPr>
        <w:t>氢氧化钠，溶于适量水中，冷却后移入</w:t>
      </w:r>
      <w:r>
        <w:rPr>
          <w:rFonts w:ascii="Times New Roman"/>
          <w:color w:val="000000"/>
          <w:szCs w:val="21"/>
        </w:rPr>
        <w:t>100 mL</w:t>
      </w:r>
      <w:r>
        <w:rPr>
          <w:rFonts w:ascii="Times New Roman" w:hint="eastAsia"/>
          <w:color w:val="000000"/>
          <w:szCs w:val="21"/>
        </w:rPr>
        <w:t>容量瓶中，用水定容至刻度，混匀。</w:t>
      </w:r>
    </w:p>
    <w:p>
      <w:pPr>
        <w:pStyle w:val="aff2"/>
        <w:numPr>
          <w:ilvl w:val="0"/>
          <w:numId w:val="9"/>
        </w:numPr>
        <w:spacing w:line="360" w:lineRule="auto"/>
        <w:ind w:firstLineChars="0"/>
        <w:rPr>
          <w:rFonts w:ascii="Times New Roman" w:eastAsia="黑体"/>
          <w:color w:val="000000"/>
          <w:szCs w:val="21"/>
        </w:rPr>
      </w:pPr>
      <w:r>
        <w:rPr>
          <w:rFonts w:ascii="Times New Roman" w:eastAsia="黑体" w:hint="eastAsia"/>
          <w:color w:val="000000"/>
          <w:szCs w:val="21"/>
        </w:rPr>
        <w:t>标准品</w:t>
      </w:r>
    </w:p>
    <w:p>
      <w:pPr>
        <w:spacing w:line="320" w:lineRule="exact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甲醛（</w:t>
      </w:r>
      <w:r>
        <w:rPr>
          <w:color w:val="000000"/>
          <w:sz w:val="18"/>
          <w:szCs w:val="18"/>
        </w:rPr>
        <w:t>CH</w:t>
      </w:r>
      <w:r>
        <w:rPr>
          <w:color w:val="000000"/>
          <w:sz w:val="18"/>
          <w:szCs w:val="18"/>
          <w:vertAlign w:val="subscript"/>
        </w:rPr>
        <w:t>2</w:t>
      </w:r>
      <w:r>
        <w:rPr>
          <w:color w:val="000000"/>
          <w:sz w:val="18"/>
          <w:szCs w:val="18"/>
        </w:rPr>
        <w:t>O</w:t>
      </w:r>
      <w:r>
        <w:rPr>
          <w:rFonts w:hint="eastAsia"/>
          <w:color w:val="000000"/>
          <w:sz w:val="18"/>
          <w:szCs w:val="18"/>
        </w:rPr>
        <w:t>，</w:t>
      </w:r>
      <w:r>
        <w:rPr>
          <w:color w:val="000000"/>
          <w:sz w:val="18"/>
          <w:szCs w:val="18"/>
        </w:rPr>
        <w:t>CAS</w:t>
      </w:r>
      <w:r>
        <w:rPr>
          <w:rFonts w:hint="eastAsia"/>
          <w:color w:val="000000"/>
          <w:sz w:val="18"/>
          <w:szCs w:val="18"/>
        </w:rPr>
        <w:t>号为</w:t>
      </w:r>
      <w:hyperlink r:id="rId16" w:tooltip="Formaldehyde(50-00-0)" w:history="1">
        <w:r>
          <w:rPr>
            <w:rStyle w:val="afe"/>
            <w:color w:val="000000"/>
            <w:sz w:val="18"/>
            <w:szCs w:val="18"/>
            <w:u w:val="none"/>
            <w:shd w:val="clear" w:color="auto" w:fill="FAFAFA"/>
          </w:rPr>
          <w:t>50-00-0</w:t>
        </w:r>
      </w:hyperlink>
      <w:r>
        <w:rPr>
          <w:rFonts w:hint="eastAsia"/>
          <w:color w:val="000000"/>
          <w:szCs w:val="21"/>
        </w:rPr>
        <w:t>）标准溶液：</w:t>
      </w:r>
      <w:r>
        <w:rPr>
          <w:color w:val="000000"/>
          <w:szCs w:val="21"/>
        </w:rPr>
        <w:t>1000 mg/L</w:t>
      </w:r>
      <w:r>
        <w:rPr>
          <w:rFonts w:hint="eastAsia"/>
          <w:color w:val="000000"/>
          <w:szCs w:val="21"/>
        </w:rPr>
        <w:t>，安瓿瓶封装，</w:t>
      </w:r>
      <w:r>
        <w:rPr>
          <w:color w:val="000000"/>
          <w:szCs w:val="21"/>
        </w:rPr>
        <w:t>0</w:t>
      </w:r>
      <w:r>
        <w:rPr>
          <w:rFonts w:hint="eastAsia"/>
          <w:color w:val="000000"/>
          <w:szCs w:val="21"/>
        </w:rPr>
        <w:t>～</w:t>
      </w:r>
      <w:r>
        <w:rPr>
          <w:color w:val="000000"/>
          <w:szCs w:val="21"/>
        </w:rPr>
        <w:t>6</w:t>
      </w:r>
      <w:r>
        <w:rPr>
          <w:rFonts w:hAnsi="宋体" w:cs="宋体" w:hint="eastAsia"/>
          <w:szCs w:val="21"/>
        </w:rPr>
        <w:t>℃</w:t>
      </w:r>
      <w:r>
        <w:rPr>
          <w:rFonts w:hint="eastAsia"/>
          <w:color w:val="000000"/>
          <w:szCs w:val="21"/>
        </w:rPr>
        <w:t>保存，使用前恢复至室温，摇匀备用。安瓿瓶打开后应一次性使用完毕。</w:t>
      </w:r>
    </w:p>
    <w:p>
      <w:pPr>
        <w:spacing w:line="320" w:lineRule="exact"/>
        <w:ind w:firstLineChars="200" w:firstLine="360"/>
        <w:rPr>
          <w:rFonts w:ascii="宋体"/>
          <w:color w:val="000000"/>
          <w:sz w:val="18"/>
          <w:szCs w:val="18"/>
        </w:rPr>
      </w:pPr>
      <w:r>
        <w:rPr>
          <w:rFonts w:ascii="黑体" w:eastAsia="黑体" w:hAnsi="黑体" w:hint="eastAsia"/>
          <w:color w:val="000000"/>
          <w:sz w:val="18"/>
          <w:szCs w:val="18"/>
        </w:rPr>
        <w:t>注</w:t>
      </w:r>
      <w:r>
        <w:rPr>
          <w:rFonts w:ascii="宋体" w:hAnsi="宋体" w:hint="eastAsia"/>
          <w:color w:val="000000"/>
          <w:sz w:val="18"/>
          <w:szCs w:val="18"/>
        </w:rPr>
        <w:t>：甲醛标准溶液也可通过用试剂甲醛配制并标定后使用，具体操作见附录</w:t>
      </w:r>
      <w:r>
        <w:rPr>
          <w:rFonts w:ascii="宋体" w:hAnsi="宋体"/>
          <w:color w:val="000000"/>
          <w:sz w:val="18"/>
          <w:szCs w:val="18"/>
        </w:rPr>
        <w:t>A</w:t>
      </w:r>
      <w:r>
        <w:rPr>
          <w:rFonts w:ascii="宋体" w:hAnsi="宋体" w:hint="eastAsia"/>
          <w:color w:val="000000"/>
          <w:sz w:val="18"/>
          <w:szCs w:val="18"/>
        </w:rPr>
        <w:t>。</w:t>
      </w:r>
    </w:p>
    <w:p>
      <w:pPr>
        <w:pStyle w:val="aff2"/>
        <w:numPr>
          <w:ilvl w:val="0"/>
          <w:numId w:val="9"/>
        </w:numPr>
        <w:spacing w:line="360" w:lineRule="auto"/>
        <w:ind w:firstLineChars="0"/>
        <w:rPr>
          <w:rFonts w:ascii="Times New Roman" w:eastAsia="黑体"/>
          <w:color w:val="000000"/>
          <w:szCs w:val="21"/>
        </w:rPr>
      </w:pPr>
      <w:r>
        <w:rPr>
          <w:rFonts w:ascii="Times New Roman" w:eastAsia="黑体" w:hint="eastAsia"/>
          <w:color w:val="000000"/>
          <w:szCs w:val="21"/>
        </w:rPr>
        <w:t>标准溶液配制</w:t>
      </w:r>
    </w:p>
    <w:p>
      <w:pPr>
        <w:pStyle w:val="aff2"/>
        <w:spacing w:line="320" w:lineRule="exact"/>
        <w:ind w:firstLine="420"/>
        <w:rPr>
          <w:rFonts w:ascii="Times New Roman"/>
        </w:rPr>
      </w:pPr>
      <w:r>
        <w:rPr>
          <w:rFonts w:ascii="Times New Roman" w:hAnsi="宋体" w:hint="eastAsia"/>
          <w:color w:val="000000"/>
          <w:szCs w:val="21"/>
        </w:rPr>
        <w:t>甲醛标准工作液（</w:t>
      </w:r>
      <w:r>
        <w:rPr>
          <w:rFonts w:ascii="Times New Roman"/>
          <w:color w:val="000000"/>
          <w:szCs w:val="21"/>
        </w:rPr>
        <w:t>1 mg/L</w:t>
      </w:r>
      <w:r>
        <w:rPr>
          <w:rFonts w:ascii="Times New Roman" w:hAnsi="宋体" w:hint="eastAsia"/>
          <w:color w:val="000000"/>
          <w:szCs w:val="21"/>
        </w:rPr>
        <w:t>）：</w:t>
      </w:r>
      <w:r>
        <w:rPr>
          <w:rFonts w:ascii="Times New Roman" w:hint="eastAsia"/>
        </w:rPr>
        <w:t>准确吸取甲醛标准溶液（</w:t>
      </w:r>
      <w:r>
        <w:rPr>
          <w:rFonts w:ascii="Times New Roman"/>
        </w:rPr>
        <w:t>1000 mg/L</w:t>
      </w:r>
      <w:r>
        <w:rPr>
          <w:rFonts w:ascii="Times New Roman" w:hint="eastAsia"/>
        </w:rPr>
        <w:t>）或经标定的甲醛标准溶液，用水稀释并定容，配制成质量浓度为</w:t>
      </w:r>
      <w:r>
        <w:rPr>
          <w:rFonts w:ascii="Times New Roman"/>
        </w:rPr>
        <w:t>1 mg/L</w:t>
      </w:r>
      <w:r>
        <w:rPr>
          <w:rFonts w:ascii="Times New Roman" w:hint="eastAsia"/>
        </w:rPr>
        <w:t>的甲醛标准工作液。现用现配。</w:t>
      </w:r>
    </w:p>
    <w:p>
      <w:pPr>
        <w:pStyle w:val="afff1"/>
        <w:numPr>
          <w:ilvl w:val="0"/>
          <w:numId w:val="8"/>
        </w:numPr>
        <w:spacing w:before="156" w:after="156" w:line="360" w:lineRule="auto"/>
        <w:rPr>
          <w:rFonts w:ascii="Times New Roman"/>
          <w:color w:val="000000"/>
          <w:szCs w:val="21"/>
        </w:rPr>
      </w:pPr>
      <w:r>
        <w:rPr>
          <w:rFonts w:ascii="Times New Roman" w:hint="eastAsia"/>
          <w:color w:val="000000"/>
          <w:szCs w:val="21"/>
        </w:rPr>
        <w:t>仪器和设备</w:t>
      </w:r>
    </w:p>
    <w:p>
      <w:pPr>
        <w:pStyle w:val="ac"/>
        <w:numPr>
          <w:ilvl w:val="0"/>
          <w:numId w:val="12"/>
        </w:numPr>
        <w:spacing w:line="360" w:lineRule="auto"/>
        <w:rPr>
          <w:rFonts w:eastAsia="宋体"/>
          <w:color w:val="000000"/>
        </w:rPr>
      </w:pPr>
      <w:r>
        <w:rPr>
          <w:rFonts w:eastAsia="宋体" w:hint="eastAsia"/>
          <w:color w:val="000000"/>
        </w:rPr>
        <w:t>分光光度计。</w:t>
      </w:r>
    </w:p>
    <w:p>
      <w:pPr>
        <w:pStyle w:val="ac"/>
        <w:numPr>
          <w:ilvl w:val="0"/>
          <w:numId w:val="12"/>
        </w:numPr>
        <w:spacing w:line="360" w:lineRule="auto"/>
        <w:rPr>
          <w:rFonts w:eastAsia="宋体"/>
        </w:rPr>
      </w:pPr>
      <w:r>
        <w:rPr>
          <w:rFonts w:eastAsia="宋体" w:hint="eastAsia"/>
        </w:rPr>
        <w:t>电子天平：感量分别为</w:t>
      </w:r>
      <w:r>
        <w:rPr>
          <w:rFonts w:eastAsia="宋体"/>
        </w:rPr>
        <w:t>0.1 mg</w:t>
      </w:r>
      <w:r>
        <w:rPr>
          <w:rFonts w:eastAsia="宋体" w:hint="eastAsia"/>
        </w:rPr>
        <w:t>和</w:t>
      </w:r>
      <w:r>
        <w:rPr>
          <w:rFonts w:eastAsia="宋体"/>
        </w:rPr>
        <w:t>1 mg</w:t>
      </w:r>
      <w:r>
        <w:rPr>
          <w:rFonts w:eastAsia="宋体" w:hint="eastAsia"/>
        </w:rPr>
        <w:t>。</w:t>
      </w:r>
    </w:p>
    <w:p>
      <w:pPr>
        <w:pStyle w:val="ac"/>
        <w:numPr>
          <w:ilvl w:val="0"/>
          <w:numId w:val="12"/>
        </w:numPr>
        <w:spacing w:line="360" w:lineRule="auto"/>
        <w:rPr>
          <w:rFonts w:eastAsia="宋体"/>
          <w:color w:val="000000" w:themeColor="text1"/>
        </w:rPr>
      </w:pPr>
      <w:r>
        <w:rPr>
          <w:rFonts w:eastAsia="宋体" w:hint="eastAsia"/>
          <w:color w:val="000000" w:themeColor="text1"/>
        </w:rPr>
        <w:t>水浴锅。</w:t>
      </w:r>
    </w:p>
    <w:p>
      <w:pPr>
        <w:pStyle w:val="ac"/>
        <w:numPr>
          <w:ilvl w:val="0"/>
          <w:numId w:val="12"/>
        </w:numPr>
        <w:spacing w:line="360" w:lineRule="auto"/>
        <w:rPr>
          <w:rFonts w:eastAsia="宋体"/>
          <w:color w:val="000000" w:themeColor="text1"/>
        </w:rPr>
      </w:pPr>
      <w:r>
        <w:rPr>
          <w:rFonts w:eastAsia="宋体" w:hint="eastAsia"/>
          <w:color w:val="000000" w:themeColor="text1"/>
        </w:rPr>
        <w:t>研磨仪</w:t>
      </w:r>
    </w:p>
    <w:p>
      <w:pPr>
        <w:pStyle w:val="ac"/>
        <w:numPr>
          <w:ilvl w:val="0"/>
          <w:numId w:val="12"/>
        </w:numPr>
        <w:spacing w:line="360" w:lineRule="auto"/>
        <w:rPr>
          <w:rFonts w:eastAsia="宋体"/>
          <w:color w:val="000000" w:themeColor="text1"/>
        </w:rPr>
      </w:pPr>
      <w:r>
        <w:rPr>
          <w:rFonts w:eastAsia="宋体" w:hint="eastAsia"/>
          <w:color w:val="000000" w:themeColor="text1"/>
        </w:rPr>
        <w:t>均质器</w:t>
      </w:r>
    </w:p>
    <w:p>
      <w:pPr>
        <w:pStyle w:val="afff1"/>
        <w:numPr>
          <w:ilvl w:val="0"/>
          <w:numId w:val="8"/>
        </w:numPr>
        <w:spacing w:before="156" w:after="156" w:line="360" w:lineRule="auto"/>
        <w:ind w:left="357" w:hanging="357"/>
        <w:rPr>
          <w:rFonts w:ascii="Times New Roman"/>
          <w:color w:val="000000" w:themeColor="text1"/>
          <w:szCs w:val="21"/>
        </w:rPr>
      </w:pPr>
      <w:r>
        <w:rPr>
          <w:rFonts w:ascii="Times New Roman" w:hint="eastAsia"/>
          <w:color w:val="000000" w:themeColor="text1"/>
          <w:szCs w:val="21"/>
        </w:rPr>
        <w:t>分析步骤</w:t>
      </w:r>
    </w:p>
    <w:p>
      <w:pPr>
        <w:pStyle w:val="ac"/>
        <w:numPr>
          <w:ilvl w:val="1"/>
          <w:numId w:val="13"/>
        </w:numPr>
        <w:spacing w:line="360" w:lineRule="auto"/>
        <w:ind w:left="357" w:hanging="357"/>
        <w:rPr>
          <w:rFonts w:eastAsia="宋体"/>
          <w:color w:val="000000"/>
          <w:szCs w:val="21"/>
        </w:rPr>
      </w:pPr>
      <w:r>
        <w:rPr>
          <w:rFonts w:hint="eastAsia"/>
          <w:color w:val="000000"/>
          <w:szCs w:val="21"/>
        </w:rPr>
        <w:t>试样制备</w:t>
      </w:r>
    </w:p>
    <w:p>
      <w:pPr>
        <w:pStyle w:val="aff2"/>
        <w:spacing w:line="320" w:lineRule="exact"/>
        <w:ind w:firstLine="420"/>
        <w:rPr>
          <w:rFonts w:ascii="Times New Roman"/>
        </w:rPr>
      </w:pPr>
      <w:r>
        <w:rPr>
          <w:rFonts w:ascii="Times New Roman" w:hint="eastAsia"/>
        </w:rPr>
        <w:t>固体样品取试样可食部分，进行粉碎和均一化处理，制成匀浆或均匀粉末。</w:t>
      </w:r>
      <w:r>
        <w:rPr>
          <w:rFonts w:hAnsi="宋体" w:cs="宋体" w:hint="eastAsia"/>
          <w:szCs w:val="21"/>
        </w:rPr>
        <w:t>液体用均质混合均匀</w:t>
      </w:r>
      <w:r>
        <w:rPr>
          <w:rFonts w:ascii="Times New Roman" w:hint="eastAsia"/>
        </w:rPr>
        <w:t>，酒类试样应去除二氧化碳。</w:t>
      </w:r>
      <w:r>
        <w:rPr>
          <w:rFonts w:ascii="Times New Roman" w:hint="eastAsia"/>
          <w:szCs w:val="21"/>
        </w:rPr>
        <w:t>制备好的试样</w:t>
      </w:r>
      <w:r>
        <w:rPr>
          <w:rFonts w:hAnsi="宋体" w:cs="宋体" w:hint="eastAsia"/>
          <w:szCs w:val="21"/>
        </w:rPr>
        <w:t>密闭冷藏或冷冻保存，测定前恢复至室温</w:t>
      </w:r>
      <w:r>
        <w:rPr>
          <w:rFonts w:ascii="Times New Roman" w:hint="eastAsia"/>
        </w:rPr>
        <w:t>。</w:t>
      </w:r>
    </w:p>
    <w:p>
      <w:pPr>
        <w:pStyle w:val="ac"/>
        <w:numPr>
          <w:ilvl w:val="1"/>
          <w:numId w:val="13"/>
        </w:numPr>
        <w:spacing w:line="360" w:lineRule="auto"/>
        <w:ind w:left="357" w:hanging="357"/>
        <w:rPr>
          <w:color w:val="000000"/>
          <w:szCs w:val="21"/>
        </w:rPr>
      </w:pP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试样提取</w:t>
      </w:r>
    </w:p>
    <w:p>
      <w:pPr>
        <w:pStyle w:val="aff2"/>
        <w:numPr>
          <w:ilvl w:val="0"/>
          <w:numId w:val="14"/>
        </w:numPr>
        <w:tabs>
          <w:tab w:val="left" w:pos="630"/>
          <w:tab w:val="left" w:pos="840"/>
        </w:tabs>
        <w:spacing w:line="320" w:lineRule="exact"/>
        <w:ind w:firstLineChars="0"/>
        <w:rPr>
          <w:rFonts w:ascii="Times New Roman" w:eastAsia="黑体"/>
          <w:color w:val="000000"/>
          <w:szCs w:val="21"/>
        </w:rPr>
      </w:pPr>
      <w:r>
        <w:rPr>
          <w:rFonts w:ascii="Times New Roman" w:hint="eastAsia"/>
          <w:color w:val="000000"/>
          <w:szCs w:val="21"/>
        </w:rPr>
        <w:t>固体试样</w:t>
      </w:r>
    </w:p>
    <w:p>
      <w:pPr>
        <w:spacing w:line="320" w:lineRule="exact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称取</w:t>
      </w:r>
      <w:r>
        <w:rPr>
          <w:color w:val="000000" w:themeColor="text1"/>
          <w:szCs w:val="21"/>
        </w:rPr>
        <w:t>5 g</w:t>
      </w:r>
      <w:r>
        <w:rPr>
          <w:color w:val="000000" w:themeColor="text1"/>
          <w:kern w:val="0"/>
          <w:szCs w:val="21"/>
          <w:lang w:val="zh-CN"/>
        </w:rPr>
        <w:t>~10 g</w:t>
      </w:r>
      <w:r>
        <w:rPr>
          <w:rFonts w:hint="eastAsia"/>
          <w:color w:val="000000" w:themeColor="text1"/>
          <w:szCs w:val="21"/>
        </w:rPr>
        <w:t>（精确至</w:t>
      </w:r>
      <w:r>
        <w:rPr>
          <w:color w:val="000000" w:themeColor="text1"/>
          <w:szCs w:val="21"/>
        </w:rPr>
        <w:t>0.01 g</w:t>
      </w:r>
      <w:r>
        <w:rPr>
          <w:rFonts w:hint="eastAsia"/>
          <w:color w:val="000000" w:themeColor="text1"/>
          <w:szCs w:val="21"/>
        </w:rPr>
        <w:t>）</w:t>
      </w:r>
      <w:r>
        <w:rPr>
          <w:rFonts w:ascii="宋体" w:hAnsi="宋体" w:cs="宋体" w:hint="eastAsia"/>
          <w:color w:val="000000" w:themeColor="text1"/>
          <w:kern w:val="0"/>
          <w:szCs w:val="21"/>
        </w:rPr>
        <w:t>制备好的</w:t>
      </w:r>
      <w:r>
        <w:rPr>
          <w:rFonts w:hint="eastAsia"/>
          <w:color w:val="000000" w:themeColor="text1"/>
          <w:szCs w:val="21"/>
        </w:rPr>
        <w:t>试样，置于</w:t>
      </w:r>
      <w:r>
        <w:rPr>
          <w:color w:val="000000" w:themeColor="text1"/>
          <w:szCs w:val="21"/>
        </w:rPr>
        <w:t>500 mL</w:t>
      </w:r>
      <w:r>
        <w:rPr>
          <w:rFonts w:hint="eastAsia"/>
          <w:color w:val="000000" w:themeColor="text1"/>
          <w:szCs w:val="21"/>
        </w:rPr>
        <w:t>蒸馏瓶中，加入</w:t>
      </w:r>
      <w:r>
        <w:rPr>
          <w:color w:val="000000" w:themeColor="text1"/>
          <w:szCs w:val="21"/>
        </w:rPr>
        <w:t>10 mL</w:t>
      </w:r>
      <w:r>
        <w:rPr>
          <w:rFonts w:hint="eastAsia"/>
          <w:color w:val="000000" w:themeColor="text1"/>
          <w:szCs w:val="21"/>
        </w:rPr>
        <w:t>水和</w:t>
      </w:r>
      <w:r>
        <w:rPr>
          <w:color w:val="000000" w:themeColor="text1"/>
          <w:szCs w:val="21"/>
        </w:rPr>
        <w:t>10 mL</w:t>
      </w:r>
      <w:r>
        <w:rPr>
          <w:rFonts w:hint="eastAsia"/>
          <w:color w:val="000000" w:themeColor="text1"/>
          <w:szCs w:val="21"/>
        </w:rPr>
        <w:t>磷酸溶液（</w:t>
      </w:r>
      <w:r>
        <w:rPr>
          <w:color w:val="000000" w:themeColor="text1"/>
          <w:szCs w:val="21"/>
        </w:rPr>
        <w:t>10%</w:t>
      </w:r>
      <w:r>
        <w:rPr>
          <w:rFonts w:hint="eastAsia"/>
          <w:color w:val="000000" w:themeColor="text1"/>
          <w:szCs w:val="21"/>
        </w:rPr>
        <w:t>），接至水蒸气蒸馏装置中蒸馏，收集馏出液于</w:t>
      </w:r>
      <w:r>
        <w:rPr>
          <w:color w:val="000000" w:themeColor="text1"/>
          <w:szCs w:val="21"/>
        </w:rPr>
        <w:t>200 mL</w:t>
      </w:r>
      <w:r>
        <w:rPr>
          <w:rFonts w:hint="eastAsia"/>
          <w:color w:val="000000" w:themeColor="text1"/>
          <w:szCs w:val="21"/>
        </w:rPr>
        <w:t>容量瓶中（容量瓶中预先装有</w:t>
      </w:r>
      <w:r>
        <w:rPr>
          <w:color w:val="000000" w:themeColor="text1"/>
          <w:szCs w:val="21"/>
        </w:rPr>
        <w:t>10 mL</w:t>
      </w:r>
      <w:r>
        <w:rPr>
          <w:rFonts w:hint="eastAsia"/>
          <w:color w:val="000000" w:themeColor="text1"/>
          <w:szCs w:val="21"/>
        </w:rPr>
        <w:t>水，管子插入液面下，并放在冰浴中），收集近</w:t>
      </w:r>
      <w:r>
        <w:rPr>
          <w:color w:val="000000" w:themeColor="text1"/>
          <w:szCs w:val="21"/>
        </w:rPr>
        <w:t>200 mL</w:t>
      </w:r>
      <w:r>
        <w:rPr>
          <w:rFonts w:hint="eastAsia"/>
          <w:color w:val="000000" w:themeColor="text1"/>
          <w:szCs w:val="21"/>
        </w:rPr>
        <w:t>，取出，加水定容至刻度，摇匀，备用。同时做空白试验。</w:t>
      </w:r>
    </w:p>
    <w:p>
      <w:pPr>
        <w:pStyle w:val="aff2"/>
        <w:numPr>
          <w:ilvl w:val="0"/>
          <w:numId w:val="14"/>
        </w:numPr>
        <w:tabs>
          <w:tab w:val="left" w:pos="630"/>
          <w:tab w:val="left" w:pos="840"/>
        </w:tabs>
        <w:spacing w:line="320" w:lineRule="exact"/>
        <w:ind w:firstLineChars="0"/>
        <w:rPr>
          <w:rFonts w:ascii="Times New Roman"/>
          <w:color w:val="000000" w:themeColor="text1"/>
          <w:szCs w:val="21"/>
        </w:rPr>
      </w:pPr>
      <w:r>
        <w:rPr>
          <w:rFonts w:ascii="Times New Roman" w:hint="eastAsia"/>
          <w:color w:val="000000" w:themeColor="text1"/>
          <w:szCs w:val="21"/>
        </w:rPr>
        <w:t>液体试样</w:t>
      </w:r>
    </w:p>
    <w:p>
      <w:pPr>
        <w:spacing w:line="320" w:lineRule="exact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</w:rPr>
        <w:t>准确移取</w:t>
      </w:r>
      <w:r>
        <w:rPr>
          <w:color w:val="000000" w:themeColor="text1"/>
        </w:rPr>
        <w:t>25 mL</w:t>
      </w:r>
      <w:r>
        <w:rPr>
          <w:rFonts w:ascii="宋体" w:hAnsi="宋体" w:cs="宋体" w:hint="eastAsia"/>
          <w:color w:val="000000" w:themeColor="text1"/>
          <w:kern w:val="0"/>
          <w:szCs w:val="21"/>
        </w:rPr>
        <w:t>制备好的</w:t>
      </w:r>
      <w:r>
        <w:rPr>
          <w:rFonts w:hint="eastAsia"/>
          <w:color w:val="000000" w:themeColor="text1"/>
        </w:rPr>
        <w:t>试样，置于</w:t>
      </w:r>
      <w:r>
        <w:rPr>
          <w:color w:val="000000" w:themeColor="text1"/>
        </w:rPr>
        <w:t>500 mL</w:t>
      </w:r>
      <w:r>
        <w:rPr>
          <w:rFonts w:hint="eastAsia"/>
          <w:color w:val="000000" w:themeColor="text1"/>
        </w:rPr>
        <w:t>水蒸气蒸馏瓶中，加入</w:t>
      </w:r>
      <w:r>
        <w:rPr>
          <w:color w:val="000000" w:themeColor="text1"/>
        </w:rPr>
        <w:t>10 mL</w:t>
      </w:r>
      <w:r>
        <w:rPr>
          <w:rFonts w:hint="eastAsia"/>
          <w:color w:val="000000" w:themeColor="text1"/>
          <w:szCs w:val="21"/>
        </w:rPr>
        <w:t>磷酸溶液（</w:t>
      </w:r>
      <w:r>
        <w:rPr>
          <w:color w:val="000000" w:themeColor="text1"/>
          <w:szCs w:val="21"/>
        </w:rPr>
        <w:t>10%</w:t>
      </w:r>
      <w:r>
        <w:rPr>
          <w:rFonts w:hint="eastAsia"/>
          <w:color w:val="000000" w:themeColor="text1"/>
          <w:szCs w:val="21"/>
        </w:rPr>
        <w:t>）</w:t>
      </w:r>
      <w:r>
        <w:rPr>
          <w:rFonts w:hint="eastAsia"/>
          <w:color w:val="000000" w:themeColor="text1"/>
        </w:rPr>
        <w:t>，接至水蒸气蒸馏装置中蒸馏，</w:t>
      </w:r>
      <w:r>
        <w:rPr>
          <w:rFonts w:hint="eastAsia"/>
          <w:color w:val="000000" w:themeColor="text1"/>
          <w:szCs w:val="21"/>
        </w:rPr>
        <w:t>收集馏出液于</w:t>
      </w:r>
      <w:r>
        <w:rPr>
          <w:color w:val="000000" w:themeColor="text1"/>
          <w:szCs w:val="21"/>
        </w:rPr>
        <w:t>200 mL</w:t>
      </w:r>
      <w:r>
        <w:rPr>
          <w:rFonts w:hint="eastAsia"/>
          <w:color w:val="000000" w:themeColor="text1"/>
          <w:szCs w:val="21"/>
        </w:rPr>
        <w:t>容量瓶中（容量瓶中预先装有</w:t>
      </w:r>
      <w:r>
        <w:rPr>
          <w:color w:val="000000" w:themeColor="text1"/>
          <w:szCs w:val="21"/>
        </w:rPr>
        <w:t>10 mL</w:t>
      </w:r>
      <w:r>
        <w:rPr>
          <w:rFonts w:hint="eastAsia"/>
          <w:color w:val="000000" w:themeColor="text1"/>
          <w:szCs w:val="21"/>
        </w:rPr>
        <w:t>水，管子插入液面以下，并置于冰浴中），收集约</w:t>
      </w:r>
      <w:r>
        <w:rPr>
          <w:color w:val="000000" w:themeColor="text1"/>
          <w:szCs w:val="21"/>
        </w:rPr>
        <w:t>200 mL</w:t>
      </w:r>
      <w:r>
        <w:rPr>
          <w:rFonts w:hint="eastAsia"/>
          <w:color w:val="000000" w:themeColor="text1"/>
          <w:szCs w:val="21"/>
        </w:rPr>
        <w:t>，取出，加水定容至刻度，摇匀，备用。同时做空白试验。</w:t>
      </w:r>
    </w:p>
    <w:p>
      <w:pPr>
        <w:pStyle w:val="ac"/>
        <w:numPr>
          <w:ilvl w:val="1"/>
          <w:numId w:val="13"/>
        </w:numPr>
        <w:tabs>
          <w:tab w:val="clear" w:pos="360"/>
          <w:tab w:val="left" w:pos="567"/>
        </w:tabs>
        <w:spacing w:line="360" w:lineRule="auto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显色反应</w:t>
      </w:r>
    </w:p>
    <w:p>
      <w:pPr>
        <w:pStyle w:val="ac"/>
        <w:numPr>
          <w:ilvl w:val="0"/>
          <w:numId w:val="0"/>
        </w:numPr>
        <w:tabs>
          <w:tab w:val="left" w:pos="567"/>
        </w:tabs>
        <w:spacing w:line="320" w:lineRule="exact"/>
        <w:ind w:firstLineChars="200" w:firstLine="420"/>
        <w:rPr>
          <w:rFonts w:eastAsia="宋体"/>
          <w:color w:val="000000"/>
          <w:kern w:val="2"/>
          <w:szCs w:val="21"/>
        </w:rPr>
      </w:pPr>
      <w:r>
        <w:rPr>
          <w:rFonts w:eastAsia="宋体" w:hint="eastAsia"/>
          <w:color w:val="000000"/>
          <w:kern w:val="2"/>
          <w:szCs w:val="21"/>
        </w:rPr>
        <w:t>准确吸取甲醛标准工作液</w:t>
      </w:r>
      <w:r>
        <w:rPr>
          <w:rFonts w:hAnsi="宋体" w:hint="eastAsia"/>
          <w:color w:val="000000"/>
          <w:szCs w:val="21"/>
        </w:rPr>
        <w:t>（</w:t>
      </w:r>
      <w:r>
        <w:rPr>
          <w:color w:val="000000"/>
          <w:szCs w:val="21"/>
        </w:rPr>
        <w:t>1 mg/L</w:t>
      </w:r>
      <w:r>
        <w:rPr>
          <w:rFonts w:hAnsi="宋体" w:hint="eastAsia"/>
          <w:color w:val="000000"/>
          <w:szCs w:val="21"/>
        </w:rPr>
        <w:t>）</w:t>
      </w:r>
      <w:r>
        <w:rPr>
          <w:rFonts w:eastAsia="宋体"/>
          <w:color w:val="000000"/>
          <w:kern w:val="2"/>
          <w:szCs w:val="21"/>
        </w:rPr>
        <w:t>0 mL</w:t>
      </w:r>
      <w:r>
        <w:rPr>
          <w:rFonts w:eastAsia="宋体" w:hint="eastAsia"/>
          <w:color w:val="000000"/>
          <w:kern w:val="2"/>
          <w:szCs w:val="21"/>
        </w:rPr>
        <w:t>、</w:t>
      </w:r>
      <w:r>
        <w:rPr>
          <w:rFonts w:eastAsia="宋体"/>
          <w:color w:val="000000"/>
          <w:kern w:val="2"/>
          <w:szCs w:val="21"/>
        </w:rPr>
        <w:t>0.50 mL</w:t>
      </w:r>
      <w:r>
        <w:rPr>
          <w:rFonts w:eastAsia="宋体" w:hint="eastAsia"/>
          <w:color w:val="000000"/>
          <w:kern w:val="2"/>
          <w:szCs w:val="21"/>
        </w:rPr>
        <w:t>、</w:t>
      </w:r>
      <w:r>
        <w:rPr>
          <w:rFonts w:eastAsia="宋体"/>
          <w:color w:val="000000"/>
          <w:kern w:val="2"/>
          <w:szCs w:val="21"/>
        </w:rPr>
        <w:t>1.0 mL</w:t>
      </w:r>
      <w:r>
        <w:rPr>
          <w:rFonts w:eastAsia="宋体" w:hint="eastAsia"/>
          <w:color w:val="000000"/>
          <w:kern w:val="2"/>
          <w:szCs w:val="21"/>
        </w:rPr>
        <w:t>、</w:t>
      </w:r>
      <w:r>
        <w:rPr>
          <w:rFonts w:eastAsia="宋体"/>
          <w:color w:val="000000"/>
          <w:kern w:val="2"/>
          <w:szCs w:val="21"/>
        </w:rPr>
        <w:t>2.0 mL</w:t>
      </w:r>
      <w:r>
        <w:rPr>
          <w:rFonts w:eastAsia="宋体" w:hint="eastAsia"/>
          <w:color w:val="000000"/>
          <w:kern w:val="2"/>
          <w:szCs w:val="21"/>
        </w:rPr>
        <w:t>、</w:t>
      </w:r>
      <w:r>
        <w:rPr>
          <w:rFonts w:eastAsia="宋体"/>
          <w:color w:val="000000"/>
          <w:kern w:val="2"/>
          <w:szCs w:val="21"/>
        </w:rPr>
        <w:t>4.0 mL</w:t>
      </w:r>
      <w:r>
        <w:rPr>
          <w:rFonts w:eastAsia="宋体" w:hint="eastAsia"/>
          <w:color w:val="000000"/>
          <w:kern w:val="2"/>
          <w:szCs w:val="21"/>
        </w:rPr>
        <w:t>、</w:t>
      </w:r>
      <w:r>
        <w:rPr>
          <w:rFonts w:eastAsia="宋体"/>
          <w:color w:val="000000"/>
          <w:kern w:val="2"/>
          <w:szCs w:val="21"/>
        </w:rPr>
        <w:t>8.0 mL</w:t>
      </w:r>
      <w:r>
        <w:rPr>
          <w:rFonts w:eastAsia="宋体" w:hint="eastAsia"/>
          <w:color w:val="000000"/>
          <w:kern w:val="2"/>
          <w:szCs w:val="21"/>
        </w:rPr>
        <w:t>、</w:t>
      </w:r>
      <w:r>
        <w:rPr>
          <w:rFonts w:eastAsia="宋体"/>
          <w:color w:val="000000"/>
          <w:kern w:val="2"/>
          <w:szCs w:val="21"/>
        </w:rPr>
        <w:t>10.0 mL</w:t>
      </w:r>
      <w:r>
        <w:rPr>
          <w:rFonts w:eastAsia="宋体" w:hint="eastAsia"/>
          <w:color w:val="000000"/>
          <w:kern w:val="2"/>
          <w:szCs w:val="21"/>
        </w:rPr>
        <w:t>分别置于</w:t>
      </w:r>
      <w:r>
        <w:rPr>
          <w:rFonts w:eastAsia="宋体"/>
          <w:color w:val="000000"/>
          <w:kern w:val="2"/>
          <w:szCs w:val="21"/>
        </w:rPr>
        <w:t>25 mL</w:t>
      </w:r>
      <w:r>
        <w:rPr>
          <w:rFonts w:eastAsia="宋体" w:hint="eastAsia"/>
          <w:color w:val="000000"/>
          <w:kern w:val="2"/>
          <w:szCs w:val="21"/>
        </w:rPr>
        <w:t>带刻度的具塞刻度试管中，加水定容至</w:t>
      </w:r>
      <w:r>
        <w:rPr>
          <w:rFonts w:eastAsia="宋体"/>
          <w:color w:val="000000"/>
          <w:kern w:val="2"/>
          <w:szCs w:val="21"/>
        </w:rPr>
        <w:t>10 mL</w:t>
      </w:r>
      <w:r>
        <w:rPr>
          <w:rFonts w:eastAsia="宋体" w:hint="eastAsia"/>
          <w:color w:val="000000"/>
          <w:kern w:val="2"/>
          <w:szCs w:val="21"/>
        </w:rPr>
        <w:t>，配制成浓度分别为</w:t>
      </w:r>
      <w:r>
        <w:rPr>
          <w:rFonts w:eastAsia="宋体"/>
          <w:color w:val="000000"/>
          <w:kern w:val="2"/>
          <w:szCs w:val="21"/>
        </w:rPr>
        <w:t>0</w:t>
      </w:r>
      <w:r>
        <w:t xml:space="preserve"> mg/L</w:t>
      </w:r>
      <w:r>
        <w:rPr>
          <w:rFonts w:eastAsia="宋体" w:hint="eastAsia"/>
          <w:color w:val="000000"/>
          <w:kern w:val="2"/>
          <w:szCs w:val="21"/>
        </w:rPr>
        <w:t>、</w:t>
      </w:r>
      <w:r>
        <w:rPr>
          <w:rFonts w:eastAsia="宋体"/>
          <w:color w:val="000000"/>
          <w:kern w:val="2"/>
          <w:szCs w:val="21"/>
        </w:rPr>
        <w:t xml:space="preserve">0.05 </w:t>
      </w:r>
      <w:r>
        <w:t>mg/L</w:t>
      </w:r>
      <w:r>
        <w:rPr>
          <w:rFonts w:eastAsia="宋体" w:hint="eastAsia"/>
          <w:color w:val="000000"/>
          <w:kern w:val="2"/>
          <w:szCs w:val="21"/>
        </w:rPr>
        <w:t>、</w:t>
      </w:r>
      <w:r>
        <w:rPr>
          <w:rFonts w:eastAsia="宋体"/>
          <w:color w:val="000000"/>
          <w:kern w:val="2"/>
          <w:szCs w:val="21"/>
        </w:rPr>
        <w:t xml:space="preserve">0.10 </w:t>
      </w:r>
      <w:r>
        <w:t>mg/L</w:t>
      </w:r>
      <w:r>
        <w:rPr>
          <w:rFonts w:hint="eastAsia"/>
        </w:rPr>
        <w:t>、</w:t>
      </w:r>
      <w:r>
        <w:t>0.20 mg/L</w:t>
      </w:r>
      <w:r>
        <w:rPr>
          <w:rFonts w:hint="eastAsia"/>
        </w:rPr>
        <w:t>、</w:t>
      </w:r>
      <w:r>
        <w:t>0.40 mg/L</w:t>
      </w:r>
      <w:r>
        <w:rPr>
          <w:rFonts w:hint="eastAsia"/>
        </w:rPr>
        <w:t>、</w:t>
      </w:r>
      <w:r>
        <w:t>0.80 mg/L</w:t>
      </w:r>
      <w:r>
        <w:rPr>
          <w:rFonts w:hint="eastAsia"/>
        </w:rPr>
        <w:t>、</w:t>
      </w:r>
      <w:r>
        <w:t>1.0 mg/L</w:t>
      </w:r>
      <w:r>
        <w:rPr>
          <w:rFonts w:eastAsia="宋体" w:hint="eastAsia"/>
          <w:color w:val="000000"/>
          <w:kern w:val="2"/>
          <w:szCs w:val="21"/>
        </w:rPr>
        <w:t>的甲醛标准系列工作液。准确移取</w:t>
      </w:r>
      <w:r>
        <w:rPr>
          <w:rFonts w:eastAsia="宋体"/>
          <w:color w:val="000000"/>
          <w:kern w:val="2"/>
          <w:szCs w:val="21"/>
        </w:rPr>
        <w:t>5.2</w:t>
      </w:r>
      <w:r>
        <w:rPr>
          <w:rFonts w:eastAsia="宋体" w:hint="eastAsia"/>
          <w:color w:val="000000"/>
          <w:kern w:val="2"/>
          <w:szCs w:val="21"/>
        </w:rPr>
        <w:t>制备的馏出液</w:t>
      </w:r>
      <w:r>
        <w:rPr>
          <w:rFonts w:eastAsia="宋体"/>
          <w:color w:val="000000"/>
          <w:kern w:val="2"/>
          <w:szCs w:val="21"/>
        </w:rPr>
        <w:t>10 mL</w:t>
      </w:r>
      <w:r>
        <w:rPr>
          <w:rFonts w:eastAsia="宋体" w:hint="eastAsia"/>
          <w:color w:val="000000"/>
          <w:kern w:val="2"/>
          <w:szCs w:val="21"/>
        </w:rPr>
        <w:t>置于</w:t>
      </w:r>
      <w:r>
        <w:rPr>
          <w:rFonts w:eastAsia="宋体"/>
          <w:color w:val="000000"/>
          <w:kern w:val="2"/>
          <w:szCs w:val="21"/>
        </w:rPr>
        <w:t>25 mL</w:t>
      </w:r>
      <w:r>
        <w:rPr>
          <w:rFonts w:eastAsia="宋体" w:hint="eastAsia"/>
          <w:color w:val="000000"/>
          <w:kern w:val="2"/>
          <w:szCs w:val="21"/>
        </w:rPr>
        <w:t>带刻度的具塞试管中。向所有的具塞试管中分别加入</w:t>
      </w:r>
      <w:r>
        <w:rPr>
          <w:rFonts w:eastAsia="宋体"/>
          <w:color w:val="000000"/>
          <w:kern w:val="2"/>
          <w:szCs w:val="21"/>
        </w:rPr>
        <w:t>1 mL</w:t>
      </w:r>
      <w:r>
        <w:rPr>
          <w:rFonts w:eastAsia="宋体" w:hint="eastAsia"/>
          <w:color w:val="000000"/>
          <w:kern w:val="2"/>
          <w:szCs w:val="21"/>
        </w:rPr>
        <w:t>乙酰丙酮溶液，盖上管塞后，混匀。将具塞试管在沸水浴中放置</w:t>
      </w:r>
      <w:r>
        <w:rPr>
          <w:rFonts w:eastAsia="宋体"/>
          <w:color w:val="000000"/>
          <w:kern w:val="2"/>
          <w:szCs w:val="21"/>
        </w:rPr>
        <w:t>5 min</w:t>
      </w:r>
      <w:r>
        <w:rPr>
          <w:rFonts w:eastAsia="宋体" w:hint="eastAsia"/>
          <w:color w:val="000000"/>
          <w:kern w:val="2"/>
          <w:szCs w:val="21"/>
        </w:rPr>
        <w:t>，取出冷却至室温，将显示溶液置于</w:t>
      </w:r>
      <w:r>
        <w:rPr>
          <w:rFonts w:eastAsia="宋体"/>
          <w:color w:val="000000"/>
          <w:kern w:val="2"/>
          <w:szCs w:val="21"/>
        </w:rPr>
        <w:t>1 cm</w:t>
      </w:r>
      <w:r>
        <w:rPr>
          <w:rFonts w:eastAsia="宋体" w:hint="eastAsia"/>
          <w:color w:val="000000"/>
          <w:kern w:val="2"/>
          <w:szCs w:val="21"/>
        </w:rPr>
        <w:t>比色皿中，以甲醛标准系列工作液的零点为参比调零，于</w:t>
      </w:r>
      <w:r>
        <w:rPr>
          <w:rFonts w:eastAsia="宋体"/>
          <w:color w:val="000000"/>
          <w:kern w:val="2"/>
          <w:szCs w:val="21"/>
        </w:rPr>
        <w:t>415 nm</w:t>
      </w:r>
      <w:r>
        <w:rPr>
          <w:rFonts w:eastAsia="宋体" w:hint="eastAsia"/>
          <w:color w:val="000000"/>
          <w:kern w:val="2"/>
          <w:szCs w:val="21"/>
        </w:rPr>
        <w:t>测定吸光度值。</w:t>
      </w:r>
    </w:p>
    <w:p>
      <w:pPr>
        <w:pStyle w:val="ac"/>
        <w:numPr>
          <w:ilvl w:val="1"/>
          <w:numId w:val="13"/>
        </w:numPr>
        <w:tabs>
          <w:tab w:val="clear" w:pos="360"/>
          <w:tab w:val="left" w:pos="567"/>
        </w:tabs>
        <w:spacing w:line="360" w:lineRule="auto"/>
        <w:ind w:left="567" w:hanging="567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lastRenderedPageBreak/>
        <w:t>标准曲线的制作</w:t>
      </w:r>
    </w:p>
    <w:p>
      <w:pPr>
        <w:pStyle w:val="ac"/>
        <w:numPr>
          <w:ilvl w:val="0"/>
          <w:numId w:val="0"/>
        </w:numPr>
        <w:spacing w:line="320" w:lineRule="exact"/>
        <w:ind w:firstLineChars="200" w:firstLine="420"/>
        <w:rPr>
          <w:rFonts w:eastAsia="宋体"/>
          <w:color w:val="000000"/>
          <w:kern w:val="2"/>
          <w:szCs w:val="21"/>
        </w:rPr>
      </w:pPr>
      <w:r>
        <w:rPr>
          <w:rFonts w:eastAsia="宋体" w:hint="eastAsia"/>
          <w:color w:val="000000"/>
          <w:kern w:val="2"/>
          <w:szCs w:val="21"/>
        </w:rPr>
        <w:t>以标准系列工作液的浓度为横坐标，以其吸光度值为纵坐标，绘制标准曲线。</w:t>
      </w:r>
    </w:p>
    <w:p>
      <w:pPr>
        <w:pStyle w:val="afff1"/>
        <w:numPr>
          <w:ilvl w:val="0"/>
          <w:numId w:val="8"/>
        </w:numPr>
        <w:spacing w:before="156" w:after="156" w:line="360" w:lineRule="auto"/>
        <w:ind w:left="357" w:hanging="357"/>
        <w:rPr>
          <w:rFonts w:ascii="Times New Roman"/>
          <w:color w:val="000000"/>
        </w:rPr>
      </w:pPr>
      <w:r>
        <w:rPr>
          <w:rFonts w:ascii="Times New Roman" w:hint="eastAsia"/>
          <w:color w:val="000000"/>
        </w:rPr>
        <w:t>分析结果的表述</w:t>
      </w:r>
    </w:p>
    <w:p>
      <w:pPr>
        <w:spacing w:line="320" w:lineRule="exact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试样中甲醛的含量按式（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）计算：</w:t>
      </w:r>
    </w:p>
    <w:p>
      <w:pPr>
        <w:spacing w:line="320" w:lineRule="exact"/>
        <w:ind w:firstLineChars="850" w:firstLine="1785"/>
        <w:rPr>
          <w:i/>
          <w:color w:val="000000"/>
          <w:szCs w:val="21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left:0;text-align:left;margin-left:100.1pt;margin-top:12.25pt;width:119.6pt;height:31pt;z-index:251659776;mso-width-relative:page;mso-height-relative:page">
            <v:imagedata r:id="rId17" o:title=""/>
          </v:shape>
          <o:OLEObject Type="Embed" ProgID="Equation.3" ShapeID="_x0000_s1042" DrawAspect="Content" ObjectID="_1560950116" r:id="rId18"/>
        </w:pict>
      </w:r>
    </w:p>
    <w:p>
      <w:pPr>
        <w:spacing w:line="320" w:lineRule="exact"/>
        <w:ind w:firstLineChars="2100" w:firstLine="4410"/>
        <w:rPr>
          <w:color w:val="000000"/>
          <w:szCs w:val="21"/>
        </w:rPr>
      </w:pPr>
      <w:r>
        <w:rPr>
          <w:color w:val="000000"/>
          <w:szCs w:val="21"/>
        </w:rPr>
        <w:t>………………………………</w:t>
      </w: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）</w:t>
      </w:r>
    </w:p>
    <w:p>
      <w:pPr>
        <w:spacing w:line="320" w:lineRule="exact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式中：</w:t>
      </w:r>
    </w:p>
    <w:p>
      <w:pPr>
        <w:spacing w:line="320" w:lineRule="exact"/>
        <w:ind w:firstLineChars="250" w:firstLine="525"/>
        <w:rPr>
          <w:color w:val="000000"/>
          <w:szCs w:val="21"/>
        </w:rPr>
      </w:pPr>
      <w:r>
        <w:rPr>
          <w:i/>
          <w:color w:val="000000"/>
          <w:szCs w:val="21"/>
        </w:rPr>
        <w:t>X</w:t>
      </w:r>
      <w:r>
        <w:rPr>
          <w:color w:val="000000"/>
          <w:szCs w:val="21"/>
        </w:rPr>
        <w:t>——</w:t>
      </w:r>
      <w:r>
        <w:rPr>
          <w:rFonts w:hint="eastAsia"/>
          <w:color w:val="000000"/>
          <w:szCs w:val="21"/>
        </w:rPr>
        <w:t>试样中甲醛的含量，单位为毫克每千克或毫克每升（</w:t>
      </w:r>
      <w:r>
        <w:rPr>
          <w:color w:val="000000"/>
          <w:szCs w:val="21"/>
        </w:rPr>
        <w:t>mg/kg</w:t>
      </w:r>
      <w:r>
        <w:rPr>
          <w:rFonts w:hint="eastAsia"/>
          <w:color w:val="000000"/>
          <w:szCs w:val="21"/>
        </w:rPr>
        <w:t>或</w:t>
      </w:r>
      <w:r>
        <w:rPr>
          <w:color w:val="000000"/>
          <w:szCs w:val="21"/>
        </w:rPr>
        <w:t>mg/L</w:t>
      </w:r>
      <w:r>
        <w:rPr>
          <w:rFonts w:hint="eastAsia"/>
          <w:color w:val="000000"/>
          <w:szCs w:val="21"/>
        </w:rPr>
        <w:t>）；</w:t>
      </w:r>
    </w:p>
    <w:p>
      <w:pPr>
        <w:spacing w:line="320" w:lineRule="exact"/>
        <w:ind w:firstLineChars="250" w:firstLine="525"/>
        <w:rPr>
          <w:color w:val="000000"/>
          <w:szCs w:val="21"/>
        </w:rPr>
      </w:pPr>
      <w:r>
        <w:rPr>
          <w:i/>
          <w:color w:val="000000"/>
          <w:szCs w:val="21"/>
        </w:rPr>
        <w:t>ρ</w:t>
      </w:r>
      <w:r>
        <w:rPr>
          <w:color w:val="000000"/>
          <w:szCs w:val="21"/>
        </w:rPr>
        <w:t>——</w:t>
      </w:r>
      <w:r>
        <w:rPr>
          <w:rFonts w:hint="eastAsia"/>
          <w:color w:val="000000"/>
          <w:szCs w:val="21"/>
        </w:rPr>
        <w:t>由标准曲线得到的试样馏出液中甲醛的浓度，单位为毫克每升（</w:t>
      </w:r>
      <w:r>
        <w:rPr>
          <w:color w:val="000000"/>
          <w:szCs w:val="21"/>
        </w:rPr>
        <w:t>mg/L</w:t>
      </w:r>
      <w:r>
        <w:rPr>
          <w:rFonts w:hint="eastAsia"/>
          <w:color w:val="000000"/>
          <w:szCs w:val="21"/>
        </w:rPr>
        <w:t>）；</w:t>
      </w:r>
    </w:p>
    <w:p>
      <w:pPr>
        <w:spacing w:line="320" w:lineRule="exact"/>
        <w:ind w:firstLineChars="250" w:firstLine="525"/>
        <w:rPr>
          <w:color w:val="000000"/>
          <w:szCs w:val="21"/>
        </w:rPr>
      </w:pPr>
      <w:r>
        <w:rPr>
          <w:i/>
          <w:color w:val="000000"/>
          <w:szCs w:val="21"/>
        </w:rPr>
        <w:t>ρ</w:t>
      </w:r>
      <w:r>
        <w:rPr>
          <w:i/>
          <w:color w:val="000000"/>
          <w:szCs w:val="21"/>
          <w:vertAlign w:val="subscript"/>
        </w:rPr>
        <w:t>0</w:t>
      </w:r>
      <w:r>
        <w:rPr>
          <w:color w:val="000000"/>
          <w:szCs w:val="21"/>
        </w:rPr>
        <w:t>——</w:t>
      </w:r>
      <w:r>
        <w:rPr>
          <w:rFonts w:hint="eastAsia"/>
          <w:color w:val="000000"/>
          <w:szCs w:val="21"/>
        </w:rPr>
        <w:t>由标准曲线得到的空白馏出液中甲醛的浓度，单位为毫克每升（</w:t>
      </w:r>
      <w:r>
        <w:rPr>
          <w:color w:val="000000"/>
          <w:szCs w:val="21"/>
        </w:rPr>
        <w:t>mg/L</w:t>
      </w:r>
      <w:r>
        <w:rPr>
          <w:rFonts w:hint="eastAsia"/>
          <w:color w:val="000000"/>
          <w:szCs w:val="21"/>
        </w:rPr>
        <w:t>）；</w:t>
      </w:r>
    </w:p>
    <w:p>
      <w:pPr>
        <w:spacing w:line="320" w:lineRule="exact"/>
        <w:ind w:firstLineChars="250" w:firstLine="525"/>
        <w:rPr>
          <w:color w:val="000000"/>
          <w:szCs w:val="21"/>
        </w:rPr>
      </w:pPr>
      <w:r>
        <w:rPr>
          <w:i/>
          <w:color w:val="000000"/>
          <w:szCs w:val="21"/>
        </w:rPr>
        <w:t>V</w:t>
      </w:r>
      <w:r>
        <w:rPr>
          <w:color w:val="000000"/>
          <w:szCs w:val="21"/>
        </w:rPr>
        <w:t>——</w:t>
      </w:r>
      <w:r>
        <w:rPr>
          <w:rFonts w:hint="eastAsia"/>
          <w:color w:val="000000"/>
          <w:szCs w:val="21"/>
        </w:rPr>
        <w:t>试样馏出液的定容体积，单位为毫升（</w:t>
      </w:r>
      <w:r>
        <w:rPr>
          <w:color w:val="000000"/>
          <w:szCs w:val="21"/>
        </w:rPr>
        <w:t>mL</w:t>
      </w:r>
      <w:r>
        <w:rPr>
          <w:rFonts w:hint="eastAsia"/>
          <w:color w:val="000000"/>
          <w:szCs w:val="21"/>
        </w:rPr>
        <w:t>）；</w:t>
      </w:r>
    </w:p>
    <w:p>
      <w:pPr>
        <w:spacing w:line="320" w:lineRule="exact"/>
        <w:ind w:firstLineChars="250" w:firstLine="525"/>
        <w:rPr>
          <w:color w:val="000000"/>
          <w:szCs w:val="21"/>
        </w:rPr>
      </w:pPr>
      <w:r>
        <w:rPr>
          <w:i/>
          <w:color w:val="000000"/>
          <w:szCs w:val="21"/>
        </w:rPr>
        <w:t>m</w:t>
      </w:r>
      <w:r>
        <w:rPr>
          <w:color w:val="000000"/>
          <w:szCs w:val="21"/>
        </w:rPr>
        <w:t>——</w:t>
      </w:r>
      <w:r>
        <w:rPr>
          <w:rFonts w:hint="eastAsia"/>
          <w:color w:val="000000"/>
          <w:szCs w:val="21"/>
        </w:rPr>
        <w:t>试样的取样量，单位为克或毫升（</w:t>
      </w:r>
      <w:r>
        <w:rPr>
          <w:color w:val="000000"/>
          <w:szCs w:val="21"/>
        </w:rPr>
        <w:t>g</w:t>
      </w:r>
      <w:r>
        <w:rPr>
          <w:rFonts w:hint="eastAsia"/>
          <w:color w:val="000000"/>
          <w:szCs w:val="21"/>
        </w:rPr>
        <w:t>或</w:t>
      </w:r>
      <w:r>
        <w:rPr>
          <w:color w:val="000000"/>
          <w:szCs w:val="21"/>
        </w:rPr>
        <w:t>mL</w:t>
      </w:r>
      <w:r>
        <w:rPr>
          <w:rFonts w:hint="eastAsia"/>
          <w:color w:val="000000"/>
          <w:szCs w:val="21"/>
        </w:rPr>
        <w:t>）；</w:t>
      </w:r>
    </w:p>
    <w:p>
      <w:pPr>
        <w:spacing w:line="320" w:lineRule="exact"/>
        <w:ind w:firstLineChars="250" w:firstLine="525"/>
        <w:rPr>
          <w:color w:val="000000"/>
          <w:szCs w:val="21"/>
        </w:rPr>
      </w:pPr>
      <w:r>
        <w:rPr>
          <w:color w:val="000000"/>
          <w:szCs w:val="21"/>
        </w:rPr>
        <w:t>1000——</w:t>
      </w:r>
      <w:r>
        <w:rPr>
          <w:rFonts w:hint="eastAsia"/>
          <w:color w:val="000000"/>
          <w:szCs w:val="21"/>
        </w:rPr>
        <w:t>单位换算系数。</w:t>
      </w:r>
    </w:p>
    <w:p>
      <w:pPr>
        <w:spacing w:line="320" w:lineRule="exact"/>
        <w:ind w:firstLineChars="200" w:firstLine="42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计算结果保留两位有效数字。</w:t>
      </w:r>
    </w:p>
    <w:p>
      <w:pPr>
        <w:pStyle w:val="afff1"/>
        <w:numPr>
          <w:ilvl w:val="0"/>
          <w:numId w:val="8"/>
        </w:numPr>
        <w:spacing w:before="156" w:after="156" w:line="360" w:lineRule="auto"/>
        <w:rPr>
          <w:rFonts w:ascii="Times New Roman"/>
          <w:color w:val="000000"/>
        </w:rPr>
      </w:pPr>
      <w:r>
        <w:rPr>
          <w:rFonts w:ascii="Times New Roman" w:hint="eastAsia"/>
          <w:color w:val="000000"/>
        </w:rPr>
        <w:t>精密度</w:t>
      </w:r>
    </w:p>
    <w:p>
      <w:pPr>
        <w:pStyle w:val="aff2"/>
        <w:spacing w:line="320" w:lineRule="exact"/>
        <w:ind w:firstLineChars="144" w:firstLine="302"/>
        <w:rPr>
          <w:rFonts w:ascii="Times New Roman"/>
          <w:color w:val="000000"/>
          <w:kern w:val="2"/>
          <w:szCs w:val="21"/>
        </w:rPr>
      </w:pPr>
      <w:r>
        <w:rPr>
          <w:rFonts w:ascii="Times New Roman" w:hint="eastAsia"/>
          <w:color w:val="000000"/>
          <w:szCs w:val="21"/>
        </w:rPr>
        <w:t>在重复性条件下获得的两次独立测定结果</w:t>
      </w:r>
      <w:r>
        <w:rPr>
          <w:rFonts w:ascii="Times New Roman" w:hint="eastAsia"/>
          <w:color w:val="000000"/>
          <w:kern w:val="2"/>
          <w:szCs w:val="21"/>
        </w:rPr>
        <w:t>的绝对差值不得超过算术平均值的</w:t>
      </w:r>
      <w:r>
        <w:rPr>
          <w:rFonts w:ascii="Times New Roman"/>
          <w:color w:val="000000"/>
          <w:kern w:val="2"/>
          <w:szCs w:val="21"/>
        </w:rPr>
        <w:t>10%</w:t>
      </w:r>
      <w:r>
        <w:rPr>
          <w:rFonts w:ascii="Times New Roman" w:hint="eastAsia"/>
          <w:color w:val="000000"/>
          <w:kern w:val="2"/>
          <w:szCs w:val="21"/>
        </w:rPr>
        <w:t>。</w:t>
      </w:r>
    </w:p>
    <w:p>
      <w:pPr>
        <w:pStyle w:val="afff1"/>
        <w:numPr>
          <w:ilvl w:val="0"/>
          <w:numId w:val="8"/>
        </w:numPr>
        <w:spacing w:before="156" w:after="156" w:line="360" w:lineRule="auto"/>
        <w:rPr>
          <w:rFonts w:ascii="Times New Roman"/>
          <w:color w:val="000000"/>
        </w:rPr>
      </w:pPr>
      <w:r>
        <w:rPr>
          <w:rFonts w:ascii="Times New Roman" w:hint="eastAsia"/>
          <w:color w:val="000000"/>
        </w:rPr>
        <w:t>其他</w:t>
      </w:r>
    </w:p>
    <w:p>
      <w:pPr>
        <w:pStyle w:val="aff2"/>
        <w:spacing w:line="320" w:lineRule="exact"/>
        <w:ind w:firstLine="420"/>
        <w:rPr>
          <w:rFonts w:ascii="Times New Roman"/>
          <w:bCs/>
          <w:color w:val="000000"/>
          <w:szCs w:val="52"/>
        </w:rPr>
      </w:pPr>
      <w:r>
        <w:rPr>
          <w:rFonts w:ascii="Times New Roman" w:hint="eastAsia"/>
          <w:color w:val="000000"/>
          <w:szCs w:val="21"/>
        </w:rPr>
        <w:t>当试样称样量为</w:t>
      </w:r>
      <w:r>
        <w:rPr>
          <w:rFonts w:ascii="Times New Roman"/>
          <w:color w:val="000000"/>
          <w:szCs w:val="21"/>
        </w:rPr>
        <w:t>10 g</w:t>
      </w:r>
      <w:r>
        <w:rPr>
          <w:rFonts w:ascii="Times New Roman" w:hint="eastAsia"/>
          <w:color w:val="000000"/>
          <w:szCs w:val="21"/>
        </w:rPr>
        <w:t>时，本方法的检出限为</w:t>
      </w:r>
      <w:r>
        <w:rPr>
          <w:rFonts w:ascii="Times New Roman"/>
          <w:color w:val="000000"/>
          <w:szCs w:val="21"/>
        </w:rPr>
        <w:t xml:space="preserve">1.0 </w:t>
      </w:r>
      <w:r>
        <w:rPr>
          <w:rFonts w:ascii="Times New Roman"/>
          <w:bCs/>
          <w:color w:val="000000"/>
          <w:szCs w:val="52"/>
        </w:rPr>
        <w:t>mg/kg</w:t>
      </w:r>
      <w:r>
        <w:rPr>
          <w:rFonts w:ascii="Times New Roman" w:hint="eastAsia"/>
          <w:bCs/>
          <w:color w:val="000000"/>
          <w:szCs w:val="52"/>
        </w:rPr>
        <w:t>，</w:t>
      </w:r>
      <w:r>
        <w:rPr>
          <w:rFonts w:ascii="Times New Roman" w:hint="eastAsia"/>
          <w:color w:val="000000"/>
          <w:szCs w:val="21"/>
        </w:rPr>
        <w:t>定量限为</w:t>
      </w:r>
      <w:r>
        <w:rPr>
          <w:rFonts w:ascii="Times New Roman"/>
          <w:color w:val="000000"/>
          <w:szCs w:val="21"/>
        </w:rPr>
        <w:t>3</w:t>
      </w:r>
      <w:r>
        <w:rPr>
          <w:rFonts w:ascii="Times New Roman"/>
          <w:bCs/>
          <w:color w:val="000000"/>
          <w:szCs w:val="52"/>
        </w:rPr>
        <w:t>.0 mg/kg</w:t>
      </w:r>
      <w:r>
        <w:rPr>
          <w:rFonts w:ascii="Times New Roman" w:hint="eastAsia"/>
          <w:bCs/>
          <w:color w:val="000000"/>
          <w:szCs w:val="52"/>
        </w:rPr>
        <w:t>。</w:t>
      </w:r>
    </w:p>
    <w:p>
      <w:pPr>
        <w:spacing w:beforeLines="50" w:before="156" w:afterLines="50" w:after="156" w:line="360" w:lineRule="auto"/>
        <w:jc w:val="center"/>
        <w:rPr>
          <w:rFonts w:eastAsia="黑体"/>
          <w:szCs w:val="21"/>
        </w:rPr>
      </w:pPr>
    </w:p>
    <w:p>
      <w:pPr>
        <w:spacing w:beforeLines="50" w:before="156" w:afterLines="50" w:after="156" w:line="360" w:lineRule="auto"/>
        <w:jc w:val="center"/>
        <w:rPr>
          <w:rFonts w:eastAsia="黑体"/>
          <w:szCs w:val="21"/>
        </w:rPr>
      </w:pPr>
      <w:r>
        <w:rPr>
          <w:rFonts w:eastAsia="黑体" w:hint="eastAsia"/>
          <w:szCs w:val="21"/>
        </w:rPr>
        <w:t>第二法</w:t>
      </w:r>
      <w:r>
        <w:rPr>
          <w:rFonts w:eastAsia="黑体"/>
          <w:szCs w:val="21"/>
        </w:rPr>
        <w:t xml:space="preserve"> </w:t>
      </w:r>
      <w:r>
        <w:rPr>
          <w:rFonts w:eastAsia="黑体" w:hint="eastAsia"/>
          <w:szCs w:val="21"/>
        </w:rPr>
        <w:t>液相色谱法</w:t>
      </w:r>
    </w:p>
    <w:p>
      <w:pPr>
        <w:pStyle w:val="afff1"/>
        <w:numPr>
          <w:ilvl w:val="0"/>
          <w:numId w:val="8"/>
        </w:numPr>
        <w:spacing w:before="156" w:after="156" w:line="360" w:lineRule="auto"/>
        <w:ind w:left="357" w:hanging="357"/>
        <w:rPr>
          <w:rFonts w:ascii="Times New Roman"/>
          <w:color w:val="000000"/>
          <w:szCs w:val="21"/>
        </w:rPr>
      </w:pPr>
      <w:r>
        <w:rPr>
          <w:rFonts w:ascii="Times New Roman" w:hint="eastAsia"/>
          <w:color w:val="000000"/>
          <w:szCs w:val="21"/>
        </w:rPr>
        <w:t>原理</w:t>
      </w:r>
    </w:p>
    <w:p>
      <w:pPr>
        <w:spacing w:line="320" w:lineRule="exact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在一定温度条件下，试样中的甲醛与衍生剂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4-</w:t>
      </w:r>
      <w:r>
        <w:rPr>
          <w:rFonts w:hint="eastAsia"/>
          <w:color w:val="000000"/>
          <w:szCs w:val="21"/>
        </w:rPr>
        <w:t>二硝基苯肼（</w:t>
      </w:r>
      <w:r>
        <w:rPr>
          <w:color w:val="000000"/>
          <w:szCs w:val="21"/>
        </w:rPr>
        <w:t>DNPH</w:t>
      </w:r>
      <w:r>
        <w:rPr>
          <w:rFonts w:hint="eastAsia"/>
          <w:color w:val="000000"/>
          <w:szCs w:val="21"/>
        </w:rPr>
        <w:t>）在一定温度条件下，反应生成甲醛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4-</w:t>
      </w:r>
      <w:r>
        <w:rPr>
          <w:rFonts w:hint="eastAsia"/>
          <w:color w:val="000000"/>
          <w:szCs w:val="21"/>
        </w:rPr>
        <w:t>二硝基苯腙，净化后，经液相色谱分离，二极管阵列检测器或紫外检测器检测，外标法定量。</w:t>
      </w:r>
    </w:p>
    <w:p>
      <w:pPr>
        <w:pStyle w:val="afff1"/>
        <w:numPr>
          <w:ilvl w:val="0"/>
          <w:numId w:val="8"/>
        </w:numPr>
        <w:spacing w:before="156" w:after="156" w:line="360" w:lineRule="auto"/>
        <w:rPr>
          <w:rFonts w:ascii="Times New Roman"/>
          <w:color w:val="000000"/>
          <w:szCs w:val="21"/>
        </w:rPr>
      </w:pPr>
      <w:r>
        <w:rPr>
          <w:rFonts w:ascii="Times New Roman" w:hint="eastAsia"/>
          <w:color w:val="000000"/>
          <w:szCs w:val="21"/>
        </w:rPr>
        <w:t>试剂和材料</w:t>
      </w:r>
    </w:p>
    <w:p>
      <w:pPr>
        <w:pStyle w:val="aff2"/>
        <w:spacing w:line="320" w:lineRule="exact"/>
        <w:ind w:firstLine="420"/>
        <w:rPr>
          <w:rFonts w:ascii="Times New Roman"/>
        </w:rPr>
      </w:pPr>
      <w:r>
        <w:rPr>
          <w:rFonts w:ascii="Times New Roman" w:hint="eastAsia"/>
        </w:rPr>
        <w:t>除非另有说明，本方法所用试剂均为分析纯，水为</w:t>
      </w:r>
      <w:r>
        <w:rPr>
          <w:rFonts w:ascii="Times New Roman"/>
        </w:rPr>
        <w:t>GB/T 6682</w:t>
      </w:r>
      <w:r>
        <w:rPr>
          <w:rFonts w:ascii="Times New Roman" w:hint="eastAsia"/>
        </w:rPr>
        <w:t>规定的一级水。</w:t>
      </w:r>
    </w:p>
    <w:p>
      <w:pPr>
        <w:pStyle w:val="ac"/>
        <w:numPr>
          <w:ilvl w:val="1"/>
          <w:numId w:val="15"/>
        </w:numPr>
        <w:tabs>
          <w:tab w:val="left" w:pos="567"/>
        </w:tabs>
        <w:spacing w:line="360" w:lineRule="auto"/>
        <w:rPr>
          <w:rStyle w:val="Char6"/>
          <w:rFonts w:ascii="Times New Roman"/>
          <w:color w:val="000000"/>
        </w:rPr>
      </w:pPr>
      <w:r>
        <w:rPr>
          <w:rFonts w:hint="eastAsia"/>
          <w:color w:val="000000"/>
        </w:rPr>
        <w:t>试剂</w:t>
      </w:r>
    </w:p>
    <w:p>
      <w:pPr>
        <w:pStyle w:val="aff2"/>
        <w:numPr>
          <w:ilvl w:val="0"/>
          <w:numId w:val="16"/>
        </w:numPr>
        <w:spacing w:line="320" w:lineRule="exact"/>
        <w:ind w:firstLineChars="0"/>
        <w:rPr>
          <w:rFonts w:ascii="Times New Roman"/>
        </w:rPr>
      </w:pPr>
      <w:r>
        <w:rPr>
          <w:rFonts w:ascii="Times New Roman" w:hint="eastAsia"/>
        </w:rPr>
        <w:t>乙腈（</w:t>
      </w:r>
      <w:r>
        <w:rPr>
          <w:rFonts w:ascii="Times New Roman"/>
        </w:rPr>
        <w:t>CH</w:t>
      </w:r>
      <w:r>
        <w:rPr>
          <w:rFonts w:ascii="Times New Roman"/>
          <w:vertAlign w:val="subscript"/>
        </w:rPr>
        <w:t>3</w:t>
      </w:r>
      <w:r>
        <w:rPr>
          <w:rFonts w:ascii="Times New Roman"/>
        </w:rPr>
        <w:t>CN</w:t>
      </w:r>
      <w:r>
        <w:rPr>
          <w:rFonts w:ascii="Times New Roman" w:hint="eastAsia"/>
        </w:rPr>
        <w:t>）：色谱纯。</w:t>
      </w:r>
    </w:p>
    <w:p>
      <w:pPr>
        <w:pStyle w:val="aff2"/>
        <w:numPr>
          <w:ilvl w:val="0"/>
          <w:numId w:val="16"/>
        </w:numPr>
        <w:spacing w:line="320" w:lineRule="exact"/>
        <w:ind w:firstLineChars="0"/>
        <w:rPr>
          <w:rFonts w:ascii="Times New Roman"/>
        </w:rPr>
      </w:pPr>
      <w:r>
        <w:rPr>
          <w:rFonts w:ascii="Times New Roman" w:hint="eastAsia"/>
        </w:rPr>
        <w:t>正己烷（</w:t>
      </w:r>
      <w:r>
        <w:rPr>
          <w:rFonts w:ascii="Times New Roman"/>
        </w:rPr>
        <w:t>C</w:t>
      </w:r>
      <w:r>
        <w:rPr>
          <w:rFonts w:ascii="Times New Roman"/>
          <w:vertAlign w:val="subscript"/>
        </w:rPr>
        <w:t>6</w:t>
      </w:r>
      <w:r>
        <w:rPr>
          <w:rFonts w:ascii="Times New Roman"/>
        </w:rPr>
        <w:t>H</w:t>
      </w:r>
      <w:r>
        <w:rPr>
          <w:rFonts w:ascii="Times New Roman"/>
          <w:vertAlign w:val="subscript"/>
        </w:rPr>
        <w:t>14</w:t>
      </w:r>
      <w:r>
        <w:rPr>
          <w:rFonts w:ascii="Times New Roman" w:hint="eastAsia"/>
        </w:rPr>
        <w:t>）。</w:t>
      </w:r>
    </w:p>
    <w:p>
      <w:pPr>
        <w:pStyle w:val="aff2"/>
        <w:numPr>
          <w:ilvl w:val="0"/>
          <w:numId w:val="16"/>
        </w:numPr>
        <w:spacing w:line="320" w:lineRule="exact"/>
        <w:ind w:firstLineChars="0"/>
        <w:rPr>
          <w:rFonts w:ascii="Times New Roman"/>
        </w:rPr>
      </w:pPr>
      <w:r>
        <w:rPr>
          <w:rFonts w:ascii="Times New Roman" w:hint="eastAsia"/>
        </w:rPr>
        <w:t>硫酸铵（</w:t>
      </w:r>
      <w:r>
        <w:rPr>
          <w:rFonts w:ascii="Times New Roman"/>
        </w:rPr>
        <w:t>(NH</w:t>
      </w:r>
      <w:r>
        <w:rPr>
          <w:rFonts w:ascii="Times New Roman"/>
          <w:vertAlign w:val="subscript"/>
        </w:rPr>
        <w:t>4</w:t>
      </w:r>
      <w:r>
        <w:rPr>
          <w:rFonts w:ascii="Times New Roman"/>
        </w:rPr>
        <w:t>)</w:t>
      </w:r>
      <w:r>
        <w:rPr>
          <w:rFonts w:ascii="Times New Roman"/>
          <w:vertAlign w:val="subscript"/>
        </w:rPr>
        <w:t>2</w:t>
      </w:r>
      <w:r>
        <w:rPr>
          <w:rFonts w:ascii="Times New Roman"/>
        </w:rPr>
        <w:t>SO</w:t>
      </w:r>
      <w:r>
        <w:rPr>
          <w:rFonts w:ascii="Times New Roman"/>
          <w:vertAlign w:val="subscript"/>
        </w:rPr>
        <w:t>4</w:t>
      </w:r>
      <w:r>
        <w:rPr>
          <w:rFonts w:ascii="Times New Roman" w:hint="eastAsia"/>
        </w:rPr>
        <w:t>）</w:t>
      </w:r>
    </w:p>
    <w:p>
      <w:pPr>
        <w:pStyle w:val="aff2"/>
        <w:numPr>
          <w:ilvl w:val="0"/>
          <w:numId w:val="16"/>
        </w:numPr>
        <w:spacing w:line="320" w:lineRule="exact"/>
        <w:ind w:firstLineChars="0"/>
        <w:rPr>
          <w:rFonts w:ascii="Times New Roman"/>
          <w:color w:val="000000" w:themeColor="text1"/>
        </w:rPr>
      </w:pPr>
      <w:r>
        <w:rPr>
          <w:rFonts w:ascii="Times New Roman" w:hint="eastAsia"/>
          <w:color w:val="000000" w:themeColor="text1"/>
        </w:rPr>
        <w:t>无水乙酸钠（</w:t>
      </w:r>
      <w:r>
        <w:rPr>
          <w:rFonts w:ascii="Times New Roman"/>
          <w:color w:val="000000" w:themeColor="text1"/>
        </w:rPr>
        <w:t>CH</w:t>
      </w:r>
      <w:r>
        <w:rPr>
          <w:rFonts w:ascii="Times New Roman"/>
          <w:color w:val="000000" w:themeColor="text1"/>
          <w:vertAlign w:val="subscript"/>
        </w:rPr>
        <w:t>3</w:t>
      </w:r>
      <w:r>
        <w:rPr>
          <w:rFonts w:ascii="Times New Roman"/>
          <w:color w:val="000000" w:themeColor="text1"/>
        </w:rPr>
        <w:t>COONa</w:t>
      </w:r>
      <w:r>
        <w:rPr>
          <w:rFonts w:ascii="Times New Roman" w:hint="eastAsia"/>
          <w:color w:val="000000" w:themeColor="text1"/>
        </w:rPr>
        <w:t>）。</w:t>
      </w:r>
    </w:p>
    <w:p>
      <w:pPr>
        <w:pStyle w:val="aff2"/>
        <w:numPr>
          <w:ilvl w:val="0"/>
          <w:numId w:val="16"/>
        </w:numPr>
        <w:spacing w:line="320" w:lineRule="exact"/>
        <w:ind w:firstLineChars="0"/>
        <w:rPr>
          <w:rFonts w:ascii="Times New Roman"/>
          <w:color w:val="000000" w:themeColor="text1"/>
        </w:rPr>
      </w:pPr>
      <w:r>
        <w:rPr>
          <w:rFonts w:ascii="Times New Roman" w:hint="eastAsia"/>
          <w:color w:val="000000" w:themeColor="text1"/>
        </w:rPr>
        <w:t>冰乙酸（</w:t>
      </w:r>
      <w:r>
        <w:rPr>
          <w:rFonts w:ascii="Times New Roman"/>
          <w:color w:val="000000" w:themeColor="text1"/>
        </w:rPr>
        <w:t>CH</w:t>
      </w:r>
      <w:r>
        <w:rPr>
          <w:rFonts w:ascii="Times New Roman"/>
          <w:color w:val="000000" w:themeColor="text1"/>
          <w:vertAlign w:val="subscript"/>
        </w:rPr>
        <w:t>3</w:t>
      </w:r>
      <w:r>
        <w:rPr>
          <w:rFonts w:ascii="Times New Roman"/>
          <w:color w:val="000000" w:themeColor="text1"/>
        </w:rPr>
        <w:t>COOH</w:t>
      </w:r>
      <w:r>
        <w:rPr>
          <w:rFonts w:ascii="Times New Roman" w:hint="eastAsia"/>
          <w:color w:val="000000" w:themeColor="text1"/>
        </w:rPr>
        <w:t>）。</w:t>
      </w:r>
    </w:p>
    <w:p>
      <w:pPr>
        <w:pStyle w:val="aff2"/>
        <w:numPr>
          <w:ilvl w:val="0"/>
          <w:numId w:val="16"/>
        </w:numPr>
        <w:spacing w:line="320" w:lineRule="exact"/>
        <w:ind w:firstLineChars="0"/>
        <w:rPr>
          <w:rFonts w:ascii="Times New Roman"/>
        </w:rPr>
      </w:pPr>
      <w:r>
        <w:rPr>
          <w:rFonts w:ascii="Times New Roman"/>
        </w:rPr>
        <w:t>2,4-</w:t>
      </w:r>
      <w:r>
        <w:rPr>
          <w:rFonts w:ascii="Times New Roman" w:hint="eastAsia"/>
        </w:rPr>
        <w:t>二硝基苯肼（</w:t>
      </w:r>
      <w:r>
        <w:rPr>
          <w:rFonts w:ascii="Times New Roman"/>
        </w:rPr>
        <w:t>C</w:t>
      </w:r>
      <w:r>
        <w:rPr>
          <w:rFonts w:ascii="Times New Roman"/>
          <w:vertAlign w:val="subscript"/>
        </w:rPr>
        <w:t>6</w:t>
      </w:r>
      <w:r>
        <w:rPr>
          <w:rFonts w:ascii="Times New Roman"/>
        </w:rPr>
        <w:t>H</w:t>
      </w:r>
      <w:r>
        <w:rPr>
          <w:rFonts w:ascii="Times New Roman"/>
          <w:vertAlign w:val="subscript"/>
        </w:rPr>
        <w:t>6</w:t>
      </w:r>
      <w:r>
        <w:rPr>
          <w:rFonts w:ascii="Times New Roman"/>
        </w:rPr>
        <w:t>N</w:t>
      </w:r>
      <w:r>
        <w:rPr>
          <w:rFonts w:ascii="Times New Roman"/>
          <w:vertAlign w:val="subscript"/>
        </w:rPr>
        <w:t>4</w:t>
      </w:r>
      <w:r>
        <w:rPr>
          <w:rFonts w:ascii="Times New Roman"/>
        </w:rPr>
        <w:t>O</w:t>
      </w:r>
      <w:r>
        <w:rPr>
          <w:rFonts w:ascii="Times New Roman"/>
          <w:vertAlign w:val="subscript"/>
        </w:rPr>
        <w:t>4</w:t>
      </w:r>
      <w:r>
        <w:rPr>
          <w:rFonts w:ascii="Times New Roman" w:hint="eastAsia"/>
        </w:rPr>
        <w:t>）。</w:t>
      </w:r>
    </w:p>
    <w:p>
      <w:pPr>
        <w:pStyle w:val="ac"/>
        <w:numPr>
          <w:ilvl w:val="1"/>
          <w:numId w:val="15"/>
        </w:numPr>
        <w:tabs>
          <w:tab w:val="left" w:pos="567"/>
        </w:tabs>
        <w:spacing w:line="360" w:lineRule="auto"/>
        <w:ind w:left="357" w:hanging="357"/>
        <w:rPr>
          <w:color w:val="000000"/>
        </w:rPr>
      </w:pPr>
      <w:r>
        <w:rPr>
          <w:rFonts w:hint="eastAsia"/>
          <w:color w:val="000000"/>
        </w:rPr>
        <w:lastRenderedPageBreak/>
        <w:t>试剂配制</w:t>
      </w:r>
    </w:p>
    <w:p>
      <w:pPr>
        <w:pStyle w:val="aff2"/>
        <w:numPr>
          <w:ilvl w:val="0"/>
          <w:numId w:val="17"/>
        </w:numPr>
        <w:tabs>
          <w:tab w:val="clear" w:pos="420"/>
          <w:tab w:val="left" w:pos="630"/>
          <w:tab w:val="left" w:pos="840"/>
        </w:tabs>
        <w:spacing w:line="320" w:lineRule="exact"/>
        <w:ind w:left="0" w:firstLineChars="0" w:firstLine="0"/>
        <w:rPr>
          <w:rFonts w:ascii="Times New Roman"/>
        </w:rPr>
      </w:pPr>
      <w:r>
        <w:rPr>
          <w:rFonts w:ascii="Times New Roman"/>
        </w:rPr>
        <w:t xml:space="preserve"> </w:t>
      </w:r>
      <w:r>
        <w:rPr>
          <w:rFonts w:ascii="Times New Roman" w:hint="eastAsia"/>
        </w:rPr>
        <w:t>乙腈饱和的正己烷溶液：将等体积的乙腈和正己烷充分振荡混匀后，静置分层，取出上层液体备用。</w:t>
      </w:r>
    </w:p>
    <w:p>
      <w:pPr>
        <w:pStyle w:val="aff2"/>
        <w:numPr>
          <w:ilvl w:val="0"/>
          <w:numId w:val="17"/>
        </w:numPr>
        <w:tabs>
          <w:tab w:val="left" w:pos="630"/>
          <w:tab w:val="left" w:pos="840"/>
        </w:tabs>
        <w:spacing w:line="320" w:lineRule="exact"/>
        <w:ind w:left="0" w:firstLineChars="0" w:firstLine="0"/>
        <w:rPr>
          <w:rFonts w:ascii="Times New Roman"/>
        </w:rPr>
      </w:pPr>
      <w:r>
        <w:rPr>
          <w:rFonts w:hAnsi="宋体" w:cs="宋体" w:hint="eastAsia"/>
          <w:color w:val="000000"/>
          <w:szCs w:val="21"/>
        </w:rPr>
        <w:t>乙酸</w:t>
      </w:r>
      <w:r>
        <w:rPr>
          <w:rFonts w:cs="宋体"/>
          <w:color w:val="000000"/>
          <w:szCs w:val="21"/>
        </w:rPr>
        <w:t>-</w:t>
      </w:r>
      <w:r>
        <w:rPr>
          <w:rFonts w:hAnsi="宋体" w:cs="宋体" w:hint="eastAsia"/>
          <w:color w:val="000000"/>
          <w:szCs w:val="21"/>
        </w:rPr>
        <w:t>乙酸钠</w:t>
      </w:r>
      <w:r>
        <w:rPr>
          <w:rFonts w:ascii="Times New Roman" w:hint="eastAsia"/>
        </w:rPr>
        <w:t>缓冲溶液（</w:t>
      </w:r>
      <w:r>
        <w:rPr>
          <w:rFonts w:ascii="Times New Roman"/>
        </w:rPr>
        <w:t>pH</w:t>
      </w:r>
      <w:r>
        <w:rPr>
          <w:rFonts w:ascii="Times New Roman" w:hint="eastAsia"/>
        </w:rPr>
        <w:t>＝</w:t>
      </w:r>
      <w:r>
        <w:rPr>
          <w:rFonts w:ascii="Times New Roman"/>
        </w:rPr>
        <w:t>5</w:t>
      </w:r>
      <w:r>
        <w:rPr>
          <w:rFonts w:ascii="Times New Roman" w:hint="eastAsia"/>
        </w:rPr>
        <w:t>）：称取</w:t>
      </w:r>
      <w:r>
        <w:rPr>
          <w:rFonts w:ascii="Times New Roman"/>
        </w:rPr>
        <w:t>2.64 g</w:t>
      </w:r>
      <w:r>
        <w:rPr>
          <w:rFonts w:ascii="Times New Roman" w:hint="eastAsia"/>
        </w:rPr>
        <w:t>乙酸钠，以适量水溶解，加入</w:t>
      </w:r>
      <w:r>
        <w:rPr>
          <w:rFonts w:ascii="Times New Roman"/>
        </w:rPr>
        <w:t>1.0 mL</w:t>
      </w:r>
      <w:r>
        <w:rPr>
          <w:rFonts w:ascii="Times New Roman" w:hint="eastAsia"/>
        </w:rPr>
        <w:t>冰乙酸，加水定容至</w:t>
      </w:r>
      <w:r>
        <w:rPr>
          <w:rFonts w:ascii="Times New Roman"/>
        </w:rPr>
        <w:t>500 mL</w:t>
      </w:r>
      <w:r>
        <w:rPr>
          <w:rFonts w:ascii="Times New Roman" w:hint="eastAsia"/>
        </w:rPr>
        <w:t>。</w:t>
      </w:r>
    </w:p>
    <w:p>
      <w:pPr>
        <w:pStyle w:val="aff2"/>
        <w:numPr>
          <w:ilvl w:val="0"/>
          <w:numId w:val="17"/>
        </w:numPr>
        <w:tabs>
          <w:tab w:val="left" w:pos="630"/>
          <w:tab w:val="left" w:pos="840"/>
        </w:tabs>
        <w:spacing w:line="320" w:lineRule="exact"/>
        <w:ind w:left="0" w:firstLineChars="0" w:firstLine="0"/>
        <w:rPr>
          <w:rFonts w:ascii="Times New Roman"/>
        </w:rPr>
      </w:pPr>
      <w:r>
        <w:rPr>
          <w:rFonts w:ascii="Times New Roman"/>
        </w:rPr>
        <w:t xml:space="preserve"> 2,4-</w:t>
      </w:r>
      <w:r>
        <w:rPr>
          <w:rFonts w:ascii="Times New Roman" w:hint="eastAsia"/>
        </w:rPr>
        <w:t>二硝基苯肼溶液（</w:t>
      </w:r>
      <w:r>
        <w:rPr>
          <w:rFonts w:ascii="Times New Roman"/>
        </w:rPr>
        <w:t>0.6 g/L</w:t>
      </w:r>
      <w:r>
        <w:rPr>
          <w:rFonts w:ascii="Times New Roman" w:hint="eastAsia"/>
        </w:rPr>
        <w:t>）：称取</w:t>
      </w:r>
      <w:r>
        <w:rPr>
          <w:rFonts w:ascii="Times New Roman"/>
        </w:rPr>
        <w:t>2,4-</w:t>
      </w:r>
      <w:r>
        <w:rPr>
          <w:rFonts w:ascii="Times New Roman" w:hint="eastAsia"/>
        </w:rPr>
        <w:t>二硝基苯肼</w:t>
      </w:r>
      <w:r>
        <w:rPr>
          <w:rFonts w:ascii="Times New Roman"/>
        </w:rPr>
        <w:t>0.3g</w:t>
      </w:r>
      <w:r>
        <w:rPr>
          <w:rFonts w:ascii="Times New Roman" w:hint="eastAsia"/>
        </w:rPr>
        <w:t>，用乙腈溶解并定容至</w:t>
      </w:r>
      <w:r>
        <w:rPr>
          <w:rFonts w:ascii="Times New Roman"/>
        </w:rPr>
        <w:t>500 mL</w:t>
      </w:r>
      <w:r>
        <w:rPr>
          <w:rFonts w:ascii="Times New Roman" w:hint="eastAsia"/>
        </w:rPr>
        <w:t>。</w:t>
      </w:r>
    </w:p>
    <w:p>
      <w:pPr>
        <w:pStyle w:val="aff2"/>
        <w:numPr>
          <w:ilvl w:val="0"/>
          <w:numId w:val="17"/>
        </w:numPr>
        <w:tabs>
          <w:tab w:val="left" w:pos="630"/>
          <w:tab w:val="left" w:pos="840"/>
        </w:tabs>
        <w:spacing w:line="320" w:lineRule="exact"/>
        <w:ind w:left="0" w:firstLineChars="0" w:firstLine="0"/>
        <w:rPr>
          <w:rFonts w:ascii="Times New Roman"/>
        </w:rPr>
      </w:pPr>
      <w:r>
        <w:rPr>
          <w:rFonts w:ascii="Times New Roman"/>
        </w:rPr>
        <w:t xml:space="preserve"> </w:t>
      </w:r>
      <w:r>
        <w:rPr>
          <w:rFonts w:ascii="Times New Roman" w:hint="eastAsia"/>
        </w:rPr>
        <w:t>衍生液：取等体积的乙酸钠</w:t>
      </w:r>
      <w:r>
        <w:rPr>
          <w:rFonts w:ascii="Times New Roman"/>
        </w:rPr>
        <w:t>-</w:t>
      </w:r>
      <w:r>
        <w:rPr>
          <w:rFonts w:ascii="Times New Roman" w:hint="eastAsia"/>
        </w:rPr>
        <w:t>乙酸缓冲溶液（</w:t>
      </w:r>
      <w:r>
        <w:rPr>
          <w:rFonts w:ascii="Times New Roman"/>
        </w:rPr>
        <w:t>pH</w:t>
      </w:r>
      <w:r>
        <w:rPr>
          <w:rFonts w:ascii="Times New Roman" w:hint="eastAsia"/>
        </w:rPr>
        <w:t>＝</w:t>
      </w:r>
      <w:r>
        <w:rPr>
          <w:rFonts w:ascii="Times New Roman"/>
        </w:rPr>
        <w:t>5</w:t>
      </w:r>
      <w:r>
        <w:rPr>
          <w:rFonts w:ascii="Times New Roman" w:hint="eastAsia"/>
        </w:rPr>
        <w:t>）和</w:t>
      </w:r>
      <w:r>
        <w:rPr>
          <w:rFonts w:ascii="Times New Roman"/>
        </w:rPr>
        <w:t>2,4-</w:t>
      </w:r>
      <w:r>
        <w:rPr>
          <w:rFonts w:ascii="Times New Roman" w:hint="eastAsia"/>
        </w:rPr>
        <w:t>二硝基苯肼溶液（</w:t>
      </w:r>
      <w:r>
        <w:rPr>
          <w:rFonts w:ascii="Times New Roman"/>
        </w:rPr>
        <w:t>0.6 g/L</w:t>
      </w:r>
      <w:r>
        <w:rPr>
          <w:rFonts w:ascii="Times New Roman" w:hint="eastAsia"/>
        </w:rPr>
        <w:t>）混合均匀，备用。</w:t>
      </w:r>
    </w:p>
    <w:p>
      <w:pPr>
        <w:pStyle w:val="ac"/>
        <w:numPr>
          <w:ilvl w:val="1"/>
          <w:numId w:val="15"/>
        </w:numPr>
        <w:tabs>
          <w:tab w:val="left" w:pos="567"/>
        </w:tabs>
        <w:spacing w:line="360" w:lineRule="auto"/>
        <w:rPr>
          <w:color w:val="000000"/>
        </w:rPr>
      </w:pPr>
      <w:r>
        <w:rPr>
          <w:rFonts w:hint="eastAsia"/>
          <w:color w:val="000000"/>
        </w:rPr>
        <w:t>标准品</w:t>
      </w:r>
    </w:p>
    <w:p>
      <w:pPr>
        <w:spacing w:line="320" w:lineRule="exact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同</w:t>
      </w:r>
      <w:r>
        <w:rPr>
          <w:color w:val="000000"/>
          <w:szCs w:val="21"/>
        </w:rPr>
        <w:t>3.3</w:t>
      </w:r>
      <w:r>
        <w:rPr>
          <w:rFonts w:hint="eastAsia"/>
          <w:color w:val="000000"/>
          <w:szCs w:val="21"/>
        </w:rPr>
        <w:t>。</w:t>
      </w:r>
    </w:p>
    <w:p>
      <w:pPr>
        <w:pStyle w:val="ac"/>
        <w:numPr>
          <w:ilvl w:val="1"/>
          <w:numId w:val="15"/>
        </w:numPr>
        <w:tabs>
          <w:tab w:val="left" w:pos="567"/>
        </w:tabs>
        <w:spacing w:line="360" w:lineRule="auto"/>
        <w:rPr>
          <w:color w:val="000000"/>
        </w:rPr>
      </w:pPr>
      <w:r>
        <w:rPr>
          <w:rFonts w:hint="eastAsia"/>
          <w:color w:val="000000"/>
        </w:rPr>
        <w:t>标准溶液配制</w:t>
      </w:r>
    </w:p>
    <w:p>
      <w:pPr>
        <w:pStyle w:val="ac"/>
        <w:numPr>
          <w:ilvl w:val="0"/>
          <w:numId w:val="0"/>
        </w:numPr>
        <w:tabs>
          <w:tab w:val="left" w:pos="567"/>
        </w:tabs>
        <w:spacing w:line="320" w:lineRule="exact"/>
        <w:ind w:firstLineChars="200" w:firstLine="420"/>
        <w:rPr>
          <w:rFonts w:eastAsia="宋体"/>
        </w:rPr>
      </w:pPr>
      <w:r>
        <w:rPr>
          <w:rFonts w:eastAsia="宋体" w:hAnsi="宋体" w:hint="eastAsia"/>
          <w:color w:val="000000"/>
        </w:rPr>
        <w:t>甲醛标准工作液（</w:t>
      </w:r>
      <w:r>
        <w:rPr>
          <w:rFonts w:eastAsia="宋体"/>
          <w:color w:val="000000"/>
        </w:rPr>
        <w:t>50 mg/L</w:t>
      </w:r>
      <w:r>
        <w:rPr>
          <w:rFonts w:eastAsia="宋体" w:hAnsi="宋体" w:hint="eastAsia"/>
          <w:color w:val="000000"/>
        </w:rPr>
        <w:t>）：</w:t>
      </w:r>
      <w:r>
        <w:rPr>
          <w:rFonts w:eastAsia="宋体" w:hAnsi="宋体" w:hint="eastAsia"/>
        </w:rPr>
        <w:t>准确吸取甲醛标准标准溶液（</w:t>
      </w:r>
      <w:r>
        <w:rPr>
          <w:rFonts w:eastAsia="宋体"/>
        </w:rPr>
        <w:t>1000 mg/L</w:t>
      </w:r>
      <w:r>
        <w:rPr>
          <w:rFonts w:eastAsia="宋体" w:hAnsi="宋体" w:hint="eastAsia"/>
        </w:rPr>
        <w:t>）或经标定的甲醛标准溶液，用水稀释并定容，配制成浓度为</w:t>
      </w:r>
      <w:r>
        <w:rPr>
          <w:rFonts w:eastAsia="宋体"/>
        </w:rPr>
        <w:t>50 mg/L</w:t>
      </w:r>
      <w:r>
        <w:rPr>
          <w:rFonts w:eastAsia="宋体" w:hAnsi="宋体" w:hint="eastAsia"/>
        </w:rPr>
        <w:t>的甲醛标准工作液。现用现配。</w:t>
      </w:r>
    </w:p>
    <w:p>
      <w:pPr>
        <w:pStyle w:val="afff1"/>
        <w:numPr>
          <w:ilvl w:val="0"/>
          <w:numId w:val="8"/>
        </w:numPr>
        <w:spacing w:before="156" w:after="156" w:line="360" w:lineRule="auto"/>
        <w:rPr>
          <w:rFonts w:ascii="Times New Roman"/>
          <w:color w:val="000000"/>
          <w:szCs w:val="21"/>
        </w:rPr>
      </w:pPr>
      <w:r>
        <w:rPr>
          <w:rFonts w:ascii="Times New Roman" w:hint="eastAsia"/>
          <w:color w:val="000000"/>
          <w:szCs w:val="21"/>
        </w:rPr>
        <w:t>仪器和设备</w:t>
      </w:r>
    </w:p>
    <w:p>
      <w:pPr>
        <w:pStyle w:val="ac"/>
        <w:numPr>
          <w:ilvl w:val="1"/>
          <w:numId w:val="18"/>
        </w:numPr>
        <w:tabs>
          <w:tab w:val="left" w:pos="567"/>
        </w:tabs>
        <w:spacing w:line="360" w:lineRule="auto"/>
        <w:ind w:left="357" w:hanging="357"/>
        <w:rPr>
          <w:rFonts w:eastAsia="宋体"/>
          <w:color w:val="000000"/>
        </w:rPr>
      </w:pPr>
      <w:r>
        <w:rPr>
          <w:rFonts w:eastAsia="宋体" w:hint="eastAsia"/>
          <w:color w:val="000000"/>
        </w:rPr>
        <w:t>高效液相色谱仪（或超高效液相色谱仪）：配有二极管阵列检测器或紫外检测器。</w:t>
      </w:r>
    </w:p>
    <w:p>
      <w:pPr>
        <w:pStyle w:val="ac"/>
        <w:numPr>
          <w:ilvl w:val="1"/>
          <w:numId w:val="18"/>
        </w:numPr>
        <w:tabs>
          <w:tab w:val="left" w:pos="567"/>
        </w:tabs>
        <w:spacing w:line="360" w:lineRule="auto"/>
        <w:ind w:left="357" w:hanging="357"/>
        <w:rPr>
          <w:rFonts w:eastAsia="宋体"/>
          <w:color w:val="000000"/>
        </w:rPr>
      </w:pPr>
      <w:r>
        <w:rPr>
          <w:rFonts w:eastAsia="宋体" w:hint="eastAsia"/>
          <w:color w:val="000000"/>
        </w:rPr>
        <w:t>电子天平：感量为分别为</w:t>
      </w:r>
      <w:r>
        <w:rPr>
          <w:rFonts w:eastAsia="宋体"/>
          <w:color w:val="000000"/>
        </w:rPr>
        <w:t>0.1 mg</w:t>
      </w:r>
      <w:r>
        <w:rPr>
          <w:rFonts w:eastAsia="宋体" w:hint="eastAsia"/>
          <w:color w:val="000000"/>
        </w:rPr>
        <w:t>和</w:t>
      </w:r>
      <w:r>
        <w:rPr>
          <w:rFonts w:eastAsia="宋体"/>
          <w:color w:val="000000"/>
        </w:rPr>
        <w:t>1 mg</w:t>
      </w:r>
      <w:r>
        <w:rPr>
          <w:rFonts w:eastAsia="宋体" w:hint="eastAsia"/>
          <w:color w:val="000000"/>
        </w:rPr>
        <w:t>。</w:t>
      </w:r>
    </w:p>
    <w:p>
      <w:pPr>
        <w:pStyle w:val="ac"/>
        <w:numPr>
          <w:ilvl w:val="1"/>
          <w:numId w:val="18"/>
        </w:numPr>
        <w:tabs>
          <w:tab w:val="left" w:pos="567"/>
        </w:tabs>
        <w:spacing w:line="360" w:lineRule="auto"/>
        <w:ind w:left="357" w:hanging="357"/>
        <w:rPr>
          <w:rFonts w:eastAsia="宋体"/>
          <w:color w:val="000000"/>
        </w:rPr>
      </w:pPr>
      <w:r>
        <w:rPr>
          <w:rFonts w:eastAsia="宋体" w:hint="eastAsia"/>
          <w:color w:val="000000"/>
        </w:rPr>
        <w:t>恒温振荡器。</w:t>
      </w:r>
    </w:p>
    <w:p>
      <w:pPr>
        <w:pStyle w:val="ac"/>
        <w:numPr>
          <w:ilvl w:val="1"/>
          <w:numId w:val="18"/>
        </w:numPr>
        <w:tabs>
          <w:tab w:val="left" w:pos="567"/>
        </w:tabs>
        <w:spacing w:line="360" w:lineRule="auto"/>
        <w:ind w:left="357" w:hanging="357"/>
        <w:rPr>
          <w:rFonts w:eastAsia="宋体"/>
          <w:color w:val="000000"/>
        </w:rPr>
      </w:pPr>
      <w:r>
        <w:rPr>
          <w:rFonts w:eastAsia="宋体" w:hint="eastAsia"/>
          <w:color w:val="000000"/>
        </w:rPr>
        <w:t>水浴锅。</w:t>
      </w:r>
    </w:p>
    <w:p>
      <w:pPr>
        <w:pStyle w:val="ac"/>
        <w:numPr>
          <w:ilvl w:val="1"/>
          <w:numId w:val="18"/>
        </w:numPr>
        <w:tabs>
          <w:tab w:val="left" w:pos="567"/>
        </w:tabs>
        <w:spacing w:line="360" w:lineRule="auto"/>
        <w:ind w:left="357" w:hanging="357"/>
        <w:rPr>
          <w:rFonts w:eastAsia="宋体"/>
          <w:color w:val="000000"/>
        </w:rPr>
      </w:pPr>
      <w:r>
        <w:rPr>
          <w:rFonts w:eastAsia="宋体" w:hint="eastAsia"/>
          <w:color w:val="000000"/>
        </w:rPr>
        <w:t>离心机：转速</w:t>
      </w:r>
      <w:r>
        <w:rPr>
          <w:rFonts w:eastAsia="宋体"/>
          <w:color w:val="000000"/>
        </w:rPr>
        <w:t>≥4000 r/min</w:t>
      </w:r>
      <w:r>
        <w:rPr>
          <w:rFonts w:eastAsia="宋体" w:hint="eastAsia"/>
          <w:color w:val="000000"/>
        </w:rPr>
        <w:t>。</w:t>
      </w:r>
    </w:p>
    <w:p>
      <w:pPr>
        <w:pStyle w:val="ac"/>
        <w:numPr>
          <w:ilvl w:val="1"/>
          <w:numId w:val="18"/>
        </w:numPr>
        <w:tabs>
          <w:tab w:val="left" w:pos="567"/>
        </w:tabs>
        <w:spacing w:line="360" w:lineRule="auto"/>
        <w:ind w:left="357" w:hanging="357"/>
        <w:rPr>
          <w:rFonts w:eastAsia="宋体"/>
          <w:color w:val="000000" w:themeColor="text1"/>
        </w:rPr>
      </w:pPr>
      <w:r>
        <w:rPr>
          <w:rFonts w:eastAsia="宋体" w:hint="eastAsia"/>
          <w:color w:val="000000" w:themeColor="text1"/>
        </w:rPr>
        <w:t>研磨仪</w:t>
      </w:r>
    </w:p>
    <w:p>
      <w:pPr>
        <w:pStyle w:val="ac"/>
        <w:numPr>
          <w:ilvl w:val="1"/>
          <w:numId w:val="18"/>
        </w:numPr>
        <w:tabs>
          <w:tab w:val="left" w:pos="567"/>
        </w:tabs>
        <w:spacing w:line="360" w:lineRule="auto"/>
        <w:ind w:left="357" w:hanging="357"/>
        <w:rPr>
          <w:rFonts w:eastAsia="宋体"/>
          <w:color w:val="000000" w:themeColor="text1"/>
        </w:rPr>
      </w:pPr>
      <w:r>
        <w:rPr>
          <w:rFonts w:eastAsia="宋体" w:hint="eastAsia"/>
          <w:color w:val="000000" w:themeColor="text1"/>
        </w:rPr>
        <w:t>均质器</w:t>
      </w:r>
    </w:p>
    <w:p>
      <w:pPr>
        <w:pStyle w:val="afff1"/>
        <w:numPr>
          <w:ilvl w:val="0"/>
          <w:numId w:val="8"/>
        </w:numPr>
        <w:spacing w:before="156" w:after="156" w:line="360" w:lineRule="auto"/>
        <w:rPr>
          <w:rFonts w:ascii="Times New Roman"/>
          <w:color w:val="000000" w:themeColor="text1"/>
        </w:rPr>
      </w:pPr>
      <w:r>
        <w:rPr>
          <w:rFonts w:ascii="Times New Roman" w:hint="eastAsia"/>
          <w:color w:val="000000" w:themeColor="text1"/>
        </w:rPr>
        <w:t>分析步骤</w:t>
      </w:r>
    </w:p>
    <w:p>
      <w:pPr>
        <w:pStyle w:val="ac"/>
        <w:numPr>
          <w:ilvl w:val="1"/>
          <w:numId w:val="19"/>
        </w:numPr>
        <w:tabs>
          <w:tab w:val="left" w:pos="567"/>
        </w:tabs>
        <w:spacing w:line="360" w:lineRule="auto"/>
        <w:rPr>
          <w:color w:val="000000"/>
        </w:rPr>
      </w:pPr>
      <w:r>
        <w:rPr>
          <w:rFonts w:hint="eastAsia"/>
          <w:color w:val="000000"/>
        </w:rPr>
        <w:t>试样制备</w:t>
      </w:r>
    </w:p>
    <w:p>
      <w:pPr>
        <w:pStyle w:val="aff2"/>
        <w:ind w:firstLine="420"/>
        <w:rPr>
          <w:rFonts w:ascii="Times New Roman"/>
        </w:rPr>
      </w:pPr>
      <w:r>
        <w:rPr>
          <w:rFonts w:ascii="Times New Roman" w:hint="eastAsia"/>
        </w:rPr>
        <w:t>同</w:t>
      </w:r>
      <w:r>
        <w:rPr>
          <w:rFonts w:ascii="Times New Roman"/>
        </w:rPr>
        <w:t>5.1</w:t>
      </w:r>
      <w:r>
        <w:rPr>
          <w:rFonts w:ascii="Times New Roman" w:hint="eastAsia"/>
        </w:rPr>
        <w:t>。</w:t>
      </w:r>
    </w:p>
    <w:p>
      <w:pPr>
        <w:pStyle w:val="ac"/>
        <w:numPr>
          <w:ilvl w:val="1"/>
          <w:numId w:val="19"/>
        </w:numPr>
        <w:tabs>
          <w:tab w:val="left" w:pos="360"/>
        </w:tabs>
        <w:spacing w:line="360" w:lineRule="auto"/>
        <w:rPr>
          <w:color w:val="000000"/>
        </w:rPr>
      </w:pPr>
      <w:r>
        <w:rPr>
          <w:color w:val="000000"/>
        </w:rPr>
        <w:t xml:space="preserve"> </w:t>
      </w:r>
      <w:r>
        <w:rPr>
          <w:rFonts w:hint="eastAsia"/>
          <w:color w:val="000000"/>
        </w:rPr>
        <w:t>试样提取和净化</w:t>
      </w:r>
    </w:p>
    <w:p>
      <w:pPr>
        <w:pStyle w:val="aff2"/>
        <w:numPr>
          <w:ilvl w:val="0"/>
          <w:numId w:val="20"/>
        </w:numPr>
        <w:tabs>
          <w:tab w:val="left" w:pos="630"/>
          <w:tab w:val="left" w:pos="840"/>
        </w:tabs>
        <w:spacing w:line="320" w:lineRule="exact"/>
        <w:ind w:firstLineChars="0"/>
        <w:rPr>
          <w:rFonts w:ascii="黑体" w:eastAsia="黑体" w:hAnsi="黑体"/>
        </w:rPr>
      </w:pPr>
      <w:r>
        <w:rPr>
          <w:rFonts w:ascii="黑体" w:eastAsia="黑体" w:hAnsi="黑体"/>
        </w:rPr>
        <w:t xml:space="preserve"> </w:t>
      </w:r>
      <w:r>
        <w:rPr>
          <w:rFonts w:ascii="黑体" w:eastAsia="黑体" w:hAnsi="黑体" w:hint="eastAsia"/>
        </w:rPr>
        <w:t>固体试样</w:t>
      </w:r>
    </w:p>
    <w:p>
      <w:pPr>
        <w:pStyle w:val="aff2"/>
        <w:numPr>
          <w:ilvl w:val="0"/>
          <w:numId w:val="21"/>
        </w:numPr>
        <w:tabs>
          <w:tab w:val="left" w:pos="630"/>
          <w:tab w:val="left" w:pos="840"/>
        </w:tabs>
        <w:spacing w:line="320" w:lineRule="exact"/>
        <w:ind w:firstLineChars="0"/>
        <w:rPr>
          <w:rFonts w:ascii="Times New Roman"/>
        </w:rPr>
      </w:pPr>
      <w:r>
        <w:rPr>
          <w:rFonts w:ascii="Times New Roman"/>
        </w:rPr>
        <w:t xml:space="preserve"> </w:t>
      </w:r>
      <w:r>
        <w:rPr>
          <w:rFonts w:ascii="Times New Roman" w:hint="eastAsia"/>
        </w:rPr>
        <w:t>提取</w:t>
      </w:r>
    </w:p>
    <w:p>
      <w:pPr>
        <w:spacing w:line="320" w:lineRule="exact"/>
        <w:ind w:firstLineChars="150" w:firstLine="315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称取</w:t>
      </w:r>
      <w:r>
        <w:rPr>
          <w:rFonts w:hint="eastAsia"/>
          <w:color w:val="000000"/>
          <w:szCs w:val="21"/>
        </w:rPr>
        <w:t>2.00</w:t>
      </w:r>
      <w:r>
        <w:rPr>
          <w:color w:val="000000"/>
          <w:szCs w:val="21"/>
        </w:rPr>
        <w:t>g</w:t>
      </w:r>
      <w:r>
        <w:rPr>
          <w:rFonts w:hint="eastAsia"/>
          <w:color w:val="000000"/>
          <w:szCs w:val="21"/>
        </w:rPr>
        <w:t>（精确至</w:t>
      </w:r>
      <w:r>
        <w:rPr>
          <w:color w:val="000000"/>
          <w:szCs w:val="21"/>
        </w:rPr>
        <w:t>0.01 g</w:t>
      </w:r>
      <w:r>
        <w:rPr>
          <w:rFonts w:hint="eastAsia"/>
          <w:color w:val="000000"/>
          <w:szCs w:val="21"/>
        </w:rPr>
        <w:t>）</w:t>
      </w:r>
      <w:r>
        <w:rPr>
          <w:rFonts w:ascii="宋体" w:hAnsi="宋体" w:cs="宋体" w:hint="eastAsia"/>
          <w:color w:val="000000"/>
          <w:kern w:val="0"/>
          <w:szCs w:val="21"/>
        </w:rPr>
        <w:t>制备好的</w:t>
      </w:r>
      <w:r>
        <w:rPr>
          <w:rFonts w:hint="eastAsia"/>
          <w:color w:val="000000"/>
          <w:szCs w:val="21"/>
        </w:rPr>
        <w:t>试样，置于</w:t>
      </w:r>
      <w:r>
        <w:rPr>
          <w:color w:val="000000"/>
          <w:szCs w:val="21"/>
        </w:rPr>
        <w:t>50 mL</w:t>
      </w:r>
      <w:r>
        <w:rPr>
          <w:rFonts w:hint="eastAsia"/>
          <w:color w:val="000000"/>
          <w:szCs w:val="21"/>
        </w:rPr>
        <w:t>塑料离心管中，准确加入</w:t>
      </w:r>
      <w:r>
        <w:rPr>
          <w:color w:val="000000"/>
          <w:szCs w:val="21"/>
        </w:rPr>
        <w:t>20 mL</w:t>
      </w:r>
      <w:r>
        <w:rPr>
          <w:rFonts w:hint="eastAsia"/>
          <w:color w:val="000000"/>
          <w:szCs w:val="21"/>
        </w:rPr>
        <w:t>衍生液，盖紧管盖，涡旋混匀，置于</w:t>
      </w:r>
      <w:r>
        <w:rPr>
          <w:color w:val="000000"/>
          <w:szCs w:val="21"/>
        </w:rPr>
        <w:t>60</w:t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℃</w:t>
      </w:r>
      <w:r>
        <w:rPr>
          <w:rFonts w:hint="eastAsia"/>
          <w:color w:val="000000"/>
          <w:szCs w:val="21"/>
        </w:rPr>
        <w:t>恒温振荡器中，</w:t>
      </w:r>
      <w:r>
        <w:rPr>
          <w:color w:val="000000"/>
          <w:szCs w:val="21"/>
        </w:rPr>
        <w:t>180 r/min</w:t>
      </w:r>
      <w:r>
        <w:rPr>
          <w:rFonts w:hint="eastAsia"/>
          <w:color w:val="000000"/>
          <w:szCs w:val="21"/>
        </w:rPr>
        <w:t>振摇，振摇</w:t>
      </w:r>
      <w:r>
        <w:rPr>
          <w:color w:val="000000"/>
          <w:szCs w:val="21"/>
        </w:rPr>
        <w:t>1 h</w:t>
      </w:r>
      <w:r>
        <w:rPr>
          <w:rFonts w:hint="eastAsia"/>
          <w:color w:val="000000"/>
          <w:szCs w:val="21"/>
        </w:rPr>
        <w:t>后取出冷却至室温。同时做空白试验。</w:t>
      </w:r>
    </w:p>
    <w:p>
      <w:pPr>
        <w:pStyle w:val="aff2"/>
        <w:numPr>
          <w:ilvl w:val="0"/>
          <w:numId w:val="21"/>
        </w:numPr>
        <w:tabs>
          <w:tab w:val="left" w:pos="630"/>
          <w:tab w:val="left" w:pos="840"/>
        </w:tabs>
        <w:spacing w:line="320" w:lineRule="exact"/>
        <w:ind w:firstLineChars="0"/>
        <w:rPr>
          <w:rFonts w:ascii="Times New Roman"/>
        </w:rPr>
      </w:pPr>
      <w:r>
        <w:rPr>
          <w:rFonts w:ascii="Times New Roman"/>
        </w:rPr>
        <w:t xml:space="preserve"> </w:t>
      </w:r>
      <w:r>
        <w:rPr>
          <w:rFonts w:ascii="Times New Roman" w:hint="eastAsia"/>
        </w:rPr>
        <w:t>净化</w:t>
      </w:r>
    </w:p>
    <w:p>
      <w:pPr>
        <w:spacing w:line="320" w:lineRule="exact"/>
        <w:ind w:firstLineChars="150" w:firstLine="315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将提取液以不低于</w:t>
      </w:r>
      <w:r>
        <w:rPr>
          <w:color w:val="000000"/>
          <w:szCs w:val="21"/>
        </w:rPr>
        <w:t>4000 r/min</w:t>
      </w:r>
      <w:r>
        <w:rPr>
          <w:rFonts w:hint="eastAsia"/>
          <w:color w:val="000000"/>
          <w:szCs w:val="21"/>
        </w:rPr>
        <w:t>离心</w:t>
      </w:r>
      <w:r>
        <w:rPr>
          <w:color w:val="000000"/>
          <w:szCs w:val="21"/>
        </w:rPr>
        <w:t>5 min</w:t>
      </w:r>
      <w:r>
        <w:rPr>
          <w:rFonts w:hint="eastAsia"/>
          <w:color w:val="000000"/>
          <w:szCs w:val="21"/>
        </w:rPr>
        <w:t>，如离心后溶液澄清，过</w:t>
      </w:r>
      <w:r>
        <w:rPr>
          <w:color w:val="000000"/>
          <w:szCs w:val="21"/>
        </w:rPr>
        <w:t>0.22 μm</w:t>
      </w:r>
      <w:r>
        <w:rPr>
          <w:rFonts w:hint="eastAsia"/>
          <w:color w:val="000000"/>
          <w:szCs w:val="21"/>
        </w:rPr>
        <w:t>的有机相微孔滤膜，供液相色谱测定。</w:t>
      </w:r>
    </w:p>
    <w:p>
      <w:pPr>
        <w:spacing w:line="320" w:lineRule="exact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若试样中脂肪含量较高，先加入乙腈饱和的正己烷</w:t>
      </w:r>
      <w:r>
        <w:rPr>
          <w:color w:val="000000"/>
          <w:szCs w:val="21"/>
        </w:rPr>
        <w:t>10 mL</w:t>
      </w:r>
      <w:r>
        <w:rPr>
          <w:rFonts w:hint="eastAsia"/>
          <w:color w:val="000000"/>
          <w:szCs w:val="21"/>
        </w:rPr>
        <w:t>，涡旋混匀，</w:t>
      </w:r>
      <w:r>
        <w:rPr>
          <w:color w:val="000000"/>
          <w:szCs w:val="21"/>
        </w:rPr>
        <w:t>4000 r/min</w:t>
      </w:r>
      <w:r>
        <w:rPr>
          <w:rFonts w:hint="eastAsia"/>
          <w:color w:val="000000"/>
          <w:szCs w:val="21"/>
        </w:rPr>
        <w:t>离心</w:t>
      </w:r>
      <w:r>
        <w:rPr>
          <w:color w:val="000000"/>
          <w:szCs w:val="21"/>
        </w:rPr>
        <w:t>5 min</w:t>
      </w:r>
      <w:r>
        <w:rPr>
          <w:rFonts w:hint="eastAsia"/>
          <w:color w:val="000000"/>
          <w:szCs w:val="21"/>
        </w:rPr>
        <w:t>，弃去上层正己烷，</w:t>
      </w:r>
      <w:r>
        <w:rPr>
          <w:rFonts w:hint="eastAsia"/>
        </w:rPr>
        <w:t>取下层溶液过</w:t>
      </w:r>
      <w:r>
        <w:t>0.22 μm</w:t>
      </w:r>
      <w:r>
        <w:rPr>
          <w:rFonts w:hint="eastAsia"/>
        </w:rPr>
        <w:t>滤膜上机测定</w:t>
      </w:r>
      <w:r>
        <w:rPr>
          <w:rFonts w:hint="eastAsia"/>
          <w:color w:val="000000"/>
          <w:szCs w:val="21"/>
        </w:rPr>
        <w:t>。如离心后溶液浑浊，在提取液中加入</w:t>
      </w:r>
      <w:r>
        <w:rPr>
          <w:color w:val="000000"/>
          <w:szCs w:val="21"/>
        </w:rPr>
        <w:t>8 g</w:t>
      </w:r>
      <w:r>
        <w:rPr>
          <w:rFonts w:hint="eastAsia"/>
          <w:color w:val="000000"/>
          <w:szCs w:val="21"/>
        </w:rPr>
        <w:t>硫酸铵，</w:t>
      </w:r>
      <w:r>
        <w:rPr>
          <w:rFonts w:hint="eastAsia"/>
          <w:color w:val="000000"/>
          <w:szCs w:val="21"/>
        </w:rPr>
        <w:lastRenderedPageBreak/>
        <w:t>混匀，以不低于</w:t>
      </w:r>
      <w:r>
        <w:rPr>
          <w:color w:val="000000"/>
          <w:szCs w:val="21"/>
        </w:rPr>
        <w:t>4000 r/min</w:t>
      </w:r>
      <w:r>
        <w:rPr>
          <w:rFonts w:hint="eastAsia"/>
          <w:color w:val="000000"/>
          <w:szCs w:val="21"/>
        </w:rPr>
        <w:t>离心</w:t>
      </w:r>
      <w:r>
        <w:rPr>
          <w:color w:val="000000"/>
          <w:szCs w:val="21"/>
        </w:rPr>
        <w:t>5 min</w:t>
      </w:r>
      <w:r>
        <w:rPr>
          <w:rFonts w:hint="eastAsia"/>
          <w:color w:val="000000"/>
          <w:szCs w:val="21"/>
        </w:rPr>
        <w:t>。转移上清液于</w:t>
      </w:r>
      <w:r>
        <w:rPr>
          <w:color w:val="000000"/>
          <w:szCs w:val="21"/>
        </w:rPr>
        <w:t>20 mL</w:t>
      </w:r>
      <w:r>
        <w:rPr>
          <w:rFonts w:hint="eastAsia"/>
          <w:color w:val="000000"/>
          <w:szCs w:val="21"/>
        </w:rPr>
        <w:t>于具塞比色管中，下层溶液用</w:t>
      </w:r>
      <w:r>
        <w:rPr>
          <w:color w:val="000000"/>
          <w:szCs w:val="21"/>
        </w:rPr>
        <w:t>10 mL</w:t>
      </w:r>
      <w:r>
        <w:rPr>
          <w:rFonts w:hint="eastAsia"/>
          <w:color w:val="000000"/>
          <w:szCs w:val="21"/>
        </w:rPr>
        <w:t>乙腈重复萃取一次，离心，合并上清液，用乙腈定容至</w:t>
      </w:r>
      <w:r>
        <w:rPr>
          <w:color w:val="000000"/>
          <w:szCs w:val="21"/>
        </w:rPr>
        <w:t>20 mL</w:t>
      </w:r>
      <w:r>
        <w:rPr>
          <w:rFonts w:hint="eastAsia"/>
          <w:color w:val="000000"/>
          <w:szCs w:val="21"/>
        </w:rPr>
        <w:t>，混匀后，过</w:t>
      </w:r>
      <w:r>
        <w:rPr>
          <w:color w:val="000000"/>
          <w:szCs w:val="21"/>
        </w:rPr>
        <w:t>0.22 μm</w:t>
      </w:r>
      <w:r>
        <w:rPr>
          <w:rFonts w:hint="eastAsia"/>
          <w:color w:val="000000"/>
          <w:szCs w:val="21"/>
        </w:rPr>
        <w:t>的有机相微孔滤膜，得到试样溶液，供液相色谱测定。</w:t>
      </w:r>
    </w:p>
    <w:p>
      <w:pPr>
        <w:pStyle w:val="aff2"/>
        <w:numPr>
          <w:ilvl w:val="0"/>
          <w:numId w:val="20"/>
        </w:numPr>
        <w:tabs>
          <w:tab w:val="left" w:pos="630"/>
          <w:tab w:val="left" w:pos="840"/>
        </w:tabs>
        <w:spacing w:line="320" w:lineRule="exact"/>
        <w:ind w:firstLineChars="0"/>
        <w:rPr>
          <w:rFonts w:ascii="黑体" w:eastAsia="黑体" w:hAnsi="黑体"/>
        </w:rPr>
      </w:pPr>
      <w:r>
        <w:rPr>
          <w:rFonts w:ascii="黑体" w:eastAsia="黑体" w:hAnsi="黑体"/>
        </w:rPr>
        <w:t xml:space="preserve"> </w:t>
      </w:r>
      <w:r>
        <w:rPr>
          <w:rFonts w:ascii="黑体" w:eastAsia="黑体" w:hAnsi="黑体" w:hint="eastAsia"/>
        </w:rPr>
        <w:t>液体试样</w:t>
      </w:r>
    </w:p>
    <w:p>
      <w:pPr>
        <w:pStyle w:val="aff2"/>
        <w:numPr>
          <w:ilvl w:val="0"/>
          <w:numId w:val="22"/>
        </w:numPr>
        <w:tabs>
          <w:tab w:val="left" w:pos="630"/>
          <w:tab w:val="left" w:pos="840"/>
        </w:tabs>
        <w:spacing w:line="320" w:lineRule="exact"/>
        <w:ind w:firstLineChars="0"/>
        <w:rPr>
          <w:rFonts w:ascii="Times New Roman"/>
        </w:rPr>
      </w:pPr>
      <w:r>
        <w:rPr>
          <w:rFonts w:ascii="Times New Roman"/>
        </w:rPr>
        <w:t xml:space="preserve">  </w:t>
      </w:r>
      <w:r>
        <w:rPr>
          <w:rFonts w:ascii="Times New Roman" w:hint="eastAsia"/>
        </w:rPr>
        <w:t>提取</w:t>
      </w:r>
    </w:p>
    <w:p>
      <w:pPr>
        <w:spacing w:line="320" w:lineRule="exact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吸取</w:t>
      </w:r>
      <w:r>
        <w:rPr>
          <w:color w:val="000000"/>
          <w:szCs w:val="21"/>
        </w:rPr>
        <w:t>1 mL</w:t>
      </w:r>
      <w:r>
        <w:rPr>
          <w:rFonts w:ascii="宋体" w:hAnsi="宋体" w:cs="宋体" w:hint="eastAsia"/>
          <w:color w:val="000000"/>
          <w:kern w:val="0"/>
          <w:szCs w:val="21"/>
        </w:rPr>
        <w:t>制备好的</w:t>
      </w:r>
      <w:r>
        <w:rPr>
          <w:rFonts w:hint="eastAsia"/>
          <w:color w:val="000000"/>
          <w:szCs w:val="21"/>
        </w:rPr>
        <w:t>试样，置于</w:t>
      </w:r>
      <w:r>
        <w:rPr>
          <w:color w:val="000000"/>
          <w:szCs w:val="21"/>
        </w:rPr>
        <w:t>10 mL</w:t>
      </w:r>
      <w:r>
        <w:rPr>
          <w:rFonts w:hint="eastAsia"/>
          <w:color w:val="000000"/>
          <w:szCs w:val="21"/>
        </w:rPr>
        <w:t>具塞比色管中，加入衍生液定容至</w:t>
      </w:r>
      <w:r>
        <w:rPr>
          <w:color w:val="000000"/>
          <w:szCs w:val="21"/>
        </w:rPr>
        <w:t>10 mL</w:t>
      </w:r>
      <w:r>
        <w:rPr>
          <w:rFonts w:hint="eastAsia"/>
          <w:color w:val="000000"/>
          <w:szCs w:val="21"/>
        </w:rPr>
        <w:t>，盖上塞后，涡旋混匀，</w:t>
      </w:r>
      <w:r>
        <w:rPr>
          <w:color w:val="000000"/>
          <w:szCs w:val="21"/>
        </w:rPr>
        <w:t>60</w:t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℃</w:t>
      </w:r>
      <w:r>
        <w:rPr>
          <w:rFonts w:hint="eastAsia"/>
          <w:color w:val="000000"/>
          <w:szCs w:val="21"/>
        </w:rPr>
        <w:t>水浴加热</w:t>
      </w:r>
      <w:r>
        <w:rPr>
          <w:color w:val="000000"/>
          <w:szCs w:val="21"/>
        </w:rPr>
        <w:t>1 h</w:t>
      </w:r>
      <w:r>
        <w:rPr>
          <w:rFonts w:hint="eastAsia"/>
          <w:color w:val="000000"/>
          <w:szCs w:val="21"/>
        </w:rPr>
        <w:t>后取出冷却至室温。同时做空白试验。</w:t>
      </w:r>
    </w:p>
    <w:p>
      <w:pPr>
        <w:pStyle w:val="aff2"/>
        <w:numPr>
          <w:ilvl w:val="0"/>
          <w:numId w:val="22"/>
        </w:numPr>
        <w:tabs>
          <w:tab w:val="left" w:pos="630"/>
          <w:tab w:val="left" w:pos="840"/>
        </w:tabs>
        <w:spacing w:line="320" w:lineRule="exact"/>
        <w:ind w:firstLineChars="0"/>
        <w:rPr>
          <w:rFonts w:ascii="Times New Roman"/>
        </w:rPr>
      </w:pPr>
      <w:r>
        <w:rPr>
          <w:rFonts w:ascii="Times New Roman"/>
        </w:rPr>
        <w:t xml:space="preserve">  </w:t>
      </w:r>
      <w:r>
        <w:rPr>
          <w:rFonts w:ascii="Times New Roman" w:hint="eastAsia"/>
        </w:rPr>
        <w:t>净化</w:t>
      </w:r>
    </w:p>
    <w:p>
      <w:pPr>
        <w:spacing w:line="320" w:lineRule="exact"/>
        <w:rPr>
          <w:color w:val="000000"/>
          <w:szCs w:val="21"/>
        </w:rPr>
      </w:pPr>
      <w:r>
        <w:rPr>
          <w:color w:val="000000"/>
          <w:szCs w:val="21"/>
        </w:rPr>
        <w:t xml:space="preserve">    </w:t>
      </w:r>
      <w:r>
        <w:rPr>
          <w:rFonts w:hint="eastAsia"/>
          <w:color w:val="000000"/>
          <w:szCs w:val="21"/>
        </w:rPr>
        <w:t>除所用试剂量减半，其它操作按</w:t>
      </w:r>
      <w:r>
        <w:rPr>
          <w:color w:val="000000"/>
          <w:szCs w:val="21"/>
        </w:rPr>
        <w:t>12.2.1.2</w:t>
      </w:r>
      <w:r>
        <w:rPr>
          <w:rFonts w:hint="eastAsia"/>
          <w:color w:val="000000"/>
          <w:szCs w:val="21"/>
        </w:rPr>
        <w:t>执行。</w:t>
      </w:r>
    </w:p>
    <w:p>
      <w:pPr>
        <w:pStyle w:val="ac"/>
        <w:numPr>
          <w:ilvl w:val="1"/>
          <w:numId w:val="19"/>
        </w:numPr>
        <w:tabs>
          <w:tab w:val="left" w:pos="360"/>
        </w:tabs>
        <w:spacing w:line="360" w:lineRule="auto"/>
        <w:rPr>
          <w:color w:val="000000"/>
        </w:rPr>
      </w:pPr>
      <w:r>
        <w:rPr>
          <w:color w:val="000000"/>
        </w:rPr>
        <w:t xml:space="preserve">  </w:t>
      </w:r>
      <w:r>
        <w:rPr>
          <w:rFonts w:hint="eastAsia"/>
          <w:color w:val="000000"/>
        </w:rPr>
        <w:t>仪器参考条件</w:t>
      </w:r>
    </w:p>
    <w:p>
      <w:pPr>
        <w:pStyle w:val="aff2"/>
        <w:numPr>
          <w:ilvl w:val="0"/>
          <w:numId w:val="23"/>
        </w:numPr>
        <w:tabs>
          <w:tab w:val="left" w:pos="630"/>
          <w:tab w:val="left" w:pos="840"/>
        </w:tabs>
        <w:spacing w:line="320" w:lineRule="exact"/>
        <w:ind w:firstLineChars="0"/>
        <w:rPr>
          <w:color w:val="000000"/>
        </w:rPr>
      </w:pPr>
      <w:r>
        <w:t xml:space="preserve">  </w:t>
      </w:r>
      <w:r>
        <w:rPr>
          <w:rFonts w:hint="eastAsia"/>
          <w:color w:val="000000"/>
        </w:rPr>
        <w:t>色谱柱：</w:t>
      </w:r>
      <w:r>
        <w:rPr>
          <w:color w:val="000000"/>
        </w:rPr>
        <w:t>C</w:t>
      </w:r>
      <w:r>
        <w:rPr>
          <w:color w:val="000000"/>
          <w:vertAlign w:val="subscript"/>
        </w:rPr>
        <w:t>18</w:t>
      </w:r>
      <w:r>
        <w:rPr>
          <w:rFonts w:hint="eastAsia"/>
          <w:color w:val="000000"/>
        </w:rPr>
        <w:t>柱</w:t>
      </w:r>
      <w:r>
        <w:rPr>
          <w:rFonts w:ascii="Times New Roman" w:hAnsi="宋体" w:hint="eastAsia"/>
        </w:rPr>
        <w:t>（柱长</w:t>
      </w:r>
      <w:r>
        <w:rPr>
          <w:rFonts w:ascii="Times New Roman"/>
        </w:rPr>
        <w:t>250 mm</w:t>
      </w:r>
      <w:r>
        <w:rPr>
          <w:rFonts w:ascii="Times New Roman" w:hAnsi="宋体" w:hint="eastAsia"/>
        </w:rPr>
        <w:t>，内径</w:t>
      </w:r>
      <w:r>
        <w:rPr>
          <w:rFonts w:ascii="Times New Roman"/>
        </w:rPr>
        <w:t xml:space="preserve"> 4.6 mm</w:t>
      </w:r>
      <w:r>
        <w:rPr>
          <w:rFonts w:ascii="Times New Roman" w:hAnsi="宋体" w:hint="eastAsia"/>
        </w:rPr>
        <w:t>，粒径</w:t>
      </w:r>
      <w:r>
        <w:rPr>
          <w:rFonts w:ascii="Times New Roman"/>
        </w:rPr>
        <w:t>5 µm</w:t>
      </w:r>
      <w:r>
        <w:rPr>
          <w:rFonts w:ascii="Times New Roman" w:hAnsi="宋体" w:hint="eastAsia"/>
        </w:rPr>
        <w:t>）</w:t>
      </w:r>
      <w:r>
        <w:rPr>
          <w:rFonts w:hAnsi="宋体" w:hint="eastAsia"/>
        </w:rPr>
        <w:t>，或性能相当的色谱柱。</w:t>
      </w:r>
    </w:p>
    <w:p>
      <w:pPr>
        <w:pStyle w:val="aff2"/>
        <w:numPr>
          <w:ilvl w:val="0"/>
          <w:numId w:val="23"/>
        </w:numPr>
        <w:tabs>
          <w:tab w:val="left" w:pos="630"/>
          <w:tab w:val="left" w:pos="840"/>
        </w:tabs>
        <w:spacing w:line="320" w:lineRule="exact"/>
        <w:ind w:firstLineChars="0"/>
        <w:rPr>
          <w:color w:val="000000"/>
          <w:szCs w:val="21"/>
        </w:rPr>
      </w:pPr>
      <w:r>
        <w:rPr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流动相：乙腈</w:t>
      </w:r>
      <w:r>
        <w:rPr>
          <w:color w:val="000000"/>
          <w:szCs w:val="21"/>
        </w:rPr>
        <w:t>-</w:t>
      </w:r>
      <w:r>
        <w:rPr>
          <w:rFonts w:hint="eastAsia"/>
          <w:color w:val="000000"/>
          <w:szCs w:val="21"/>
        </w:rPr>
        <w:t>水（</w:t>
      </w:r>
      <w:r>
        <w:rPr>
          <w:color w:val="000000"/>
          <w:szCs w:val="21"/>
        </w:rPr>
        <w:t>50</w:t>
      </w:r>
      <w:r>
        <w:rPr>
          <w:rFonts w:hint="eastAsia"/>
          <w:color w:val="000000"/>
          <w:szCs w:val="21"/>
        </w:rPr>
        <w:t>：</w:t>
      </w:r>
      <w:r>
        <w:rPr>
          <w:color w:val="000000"/>
          <w:szCs w:val="21"/>
        </w:rPr>
        <w:t>50</w:t>
      </w:r>
      <w:r>
        <w:rPr>
          <w:rFonts w:hint="eastAsia"/>
          <w:color w:val="000000"/>
          <w:szCs w:val="21"/>
        </w:rPr>
        <w:t>，</w:t>
      </w:r>
      <w:r>
        <w:rPr>
          <w:i/>
          <w:color w:val="000000"/>
          <w:szCs w:val="21"/>
        </w:rPr>
        <w:t xml:space="preserve">V/V </w:t>
      </w:r>
      <w:r>
        <w:rPr>
          <w:rFonts w:hint="eastAsia"/>
          <w:color w:val="000000"/>
          <w:szCs w:val="21"/>
        </w:rPr>
        <w:t>）。</w:t>
      </w:r>
    </w:p>
    <w:p>
      <w:pPr>
        <w:pStyle w:val="aff2"/>
        <w:numPr>
          <w:ilvl w:val="0"/>
          <w:numId w:val="23"/>
        </w:numPr>
        <w:tabs>
          <w:tab w:val="left" w:pos="630"/>
          <w:tab w:val="left" w:pos="840"/>
        </w:tabs>
        <w:spacing w:line="320" w:lineRule="exact"/>
        <w:ind w:firstLineChars="0"/>
        <w:rPr>
          <w:color w:val="000000"/>
          <w:szCs w:val="21"/>
        </w:rPr>
      </w:pPr>
      <w:r>
        <w:rPr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柱温：</w:t>
      </w:r>
      <w:r>
        <w:rPr>
          <w:color w:val="000000"/>
          <w:szCs w:val="21"/>
        </w:rPr>
        <w:t xml:space="preserve">30 </w:t>
      </w:r>
      <w:r>
        <w:rPr>
          <w:rFonts w:hint="eastAsia"/>
          <w:color w:val="000000"/>
          <w:szCs w:val="21"/>
        </w:rPr>
        <w:t>℃。</w:t>
      </w:r>
    </w:p>
    <w:p>
      <w:pPr>
        <w:pStyle w:val="aff2"/>
        <w:numPr>
          <w:ilvl w:val="0"/>
          <w:numId w:val="23"/>
        </w:numPr>
        <w:tabs>
          <w:tab w:val="left" w:pos="630"/>
          <w:tab w:val="left" w:pos="840"/>
        </w:tabs>
        <w:spacing w:line="320" w:lineRule="exact"/>
        <w:ind w:firstLineChars="0"/>
        <w:rPr>
          <w:color w:val="000000"/>
          <w:szCs w:val="21"/>
        </w:rPr>
      </w:pPr>
      <w:r>
        <w:rPr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检测波长：</w:t>
      </w:r>
      <w:r>
        <w:rPr>
          <w:color w:val="000000"/>
          <w:szCs w:val="21"/>
        </w:rPr>
        <w:t>354 nm</w:t>
      </w:r>
      <w:r>
        <w:rPr>
          <w:rFonts w:hint="eastAsia"/>
          <w:color w:val="000000"/>
          <w:szCs w:val="21"/>
        </w:rPr>
        <w:t>。</w:t>
      </w:r>
    </w:p>
    <w:p>
      <w:pPr>
        <w:pStyle w:val="aff2"/>
        <w:numPr>
          <w:ilvl w:val="0"/>
          <w:numId w:val="23"/>
        </w:numPr>
        <w:tabs>
          <w:tab w:val="left" w:pos="630"/>
          <w:tab w:val="left" w:pos="840"/>
        </w:tabs>
        <w:spacing w:line="320" w:lineRule="exact"/>
        <w:ind w:firstLineChars="0"/>
        <w:rPr>
          <w:color w:val="000000"/>
          <w:szCs w:val="21"/>
        </w:rPr>
      </w:pPr>
      <w:r>
        <w:rPr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流速：</w:t>
      </w:r>
      <w:r>
        <w:rPr>
          <w:color w:val="000000"/>
          <w:szCs w:val="21"/>
        </w:rPr>
        <w:t>1 mL/min</w:t>
      </w:r>
      <w:r>
        <w:rPr>
          <w:rFonts w:hint="eastAsia"/>
          <w:color w:val="000000"/>
          <w:szCs w:val="21"/>
        </w:rPr>
        <w:t>。</w:t>
      </w:r>
    </w:p>
    <w:p>
      <w:pPr>
        <w:pStyle w:val="aff2"/>
        <w:tabs>
          <w:tab w:val="left" w:pos="630"/>
          <w:tab w:val="left" w:pos="840"/>
        </w:tabs>
        <w:spacing w:line="320" w:lineRule="exact"/>
        <w:ind w:firstLine="361"/>
        <w:rPr>
          <w:color w:val="000000"/>
          <w:sz w:val="18"/>
          <w:szCs w:val="18"/>
        </w:rPr>
      </w:pPr>
      <w:r>
        <w:rPr>
          <w:rFonts w:hint="eastAsia"/>
          <w:b/>
          <w:color w:val="000000"/>
          <w:sz w:val="18"/>
          <w:szCs w:val="18"/>
        </w:rPr>
        <w:t>注：</w:t>
      </w:r>
      <w:r>
        <w:rPr>
          <w:rFonts w:hint="eastAsia"/>
          <w:color w:val="000000"/>
          <w:sz w:val="18"/>
          <w:szCs w:val="18"/>
        </w:rPr>
        <w:t>若采用超高效液相色谱仪测定，则流速为</w:t>
      </w:r>
      <w:r>
        <w:rPr>
          <w:color w:val="000000"/>
          <w:sz w:val="18"/>
          <w:szCs w:val="18"/>
        </w:rPr>
        <w:t>0.3 mL/min</w:t>
      </w:r>
      <w:r>
        <w:rPr>
          <w:rFonts w:hint="eastAsia"/>
          <w:color w:val="000000"/>
          <w:sz w:val="18"/>
          <w:szCs w:val="18"/>
        </w:rPr>
        <w:t>。</w:t>
      </w:r>
    </w:p>
    <w:p>
      <w:pPr>
        <w:pStyle w:val="aff2"/>
        <w:numPr>
          <w:ilvl w:val="0"/>
          <w:numId w:val="23"/>
        </w:numPr>
        <w:tabs>
          <w:tab w:val="left" w:pos="630"/>
          <w:tab w:val="left" w:pos="840"/>
        </w:tabs>
        <w:spacing w:line="320" w:lineRule="exact"/>
        <w:ind w:firstLineChars="0"/>
        <w:rPr>
          <w:color w:val="000000"/>
          <w:szCs w:val="21"/>
        </w:rPr>
      </w:pPr>
      <w:r>
        <w:rPr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进样量：</w:t>
      </w:r>
      <w:r>
        <w:rPr>
          <w:color w:val="000000"/>
          <w:szCs w:val="21"/>
        </w:rPr>
        <w:t xml:space="preserve">20 </w:t>
      </w:r>
      <w:r>
        <w:rPr>
          <w:color w:val="000000"/>
          <w:szCs w:val="21"/>
        </w:rPr>
        <w:t>μ</w:t>
      </w:r>
      <w:r>
        <w:rPr>
          <w:color w:val="000000"/>
          <w:szCs w:val="21"/>
        </w:rPr>
        <w:t>L</w:t>
      </w:r>
      <w:r>
        <w:rPr>
          <w:rFonts w:hint="eastAsia"/>
          <w:color w:val="000000"/>
          <w:szCs w:val="21"/>
        </w:rPr>
        <w:t>。</w:t>
      </w:r>
    </w:p>
    <w:p>
      <w:pPr>
        <w:pStyle w:val="aff2"/>
        <w:tabs>
          <w:tab w:val="left" w:pos="630"/>
          <w:tab w:val="left" w:pos="840"/>
        </w:tabs>
        <w:spacing w:line="320" w:lineRule="exact"/>
        <w:ind w:firstLineChars="0" w:firstLine="0"/>
        <w:rPr>
          <w:color w:val="000000"/>
          <w:sz w:val="18"/>
          <w:szCs w:val="18"/>
        </w:rPr>
      </w:pPr>
      <w:r>
        <w:rPr>
          <w:color w:val="000000"/>
          <w:szCs w:val="21"/>
        </w:rPr>
        <w:t xml:space="preserve">    </w:t>
      </w:r>
      <w:r>
        <w:rPr>
          <w:rFonts w:hint="eastAsia"/>
          <w:b/>
          <w:color w:val="000000"/>
          <w:sz w:val="18"/>
          <w:szCs w:val="18"/>
        </w:rPr>
        <w:t>注：</w:t>
      </w:r>
      <w:r>
        <w:rPr>
          <w:rFonts w:hint="eastAsia"/>
          <w:color w:val="000000"/>
          <w:sz w:val="18"/>
          <w:szCs w:val="18"/>
        </w:rPr>
        <w:t>若采用超高效液相色谱仪测定，则进样量为</w:t>
      </w:r>
      <w:r>
        <w:rPr>
          <w:color w:val="000000"/>
          <w:sz w:val="18"/>
          <w:szCs w:val="18"/>
        </w:rPr>
        <w:t xml:space="preserve">5 </w:t>
      </w:r>
      <w:r>
        <w:rPr>
          <w:color w:val="000000"/>
          <w:sz w:val="18"/>
          <w:szCs w:val="18"/>
        </w:rPr>
        <w:t>μ</w:t>
      </w:r>
      <w:r>
        <w:rPr>
          <w:color w:val="000000"/>
          <w:sz w:val="18"/>
          <w:szCs w:val="18"/>
        </w:rPr>
        <w:t>L</w:t>
      </w:r>
      <w:r>
        <w:rPr>
          <w:rFonts w:hint="eastAsia"/>
          <w:color w:val="000000"/>
          <w:sz w:val="18"/>
          <w:szCs w:val="18"/>
        </w:rPr>
        <w:t>。</w:t>
      </w:r>
    </w:p>
    <w:p>
      <w:pPr>
        <w:pStyle w:val="ac"/>
        <w:numPr>
          <w:ilvl w:val="1"/>
          <w:numId w:val="19"/>
        </w:numPr>
        <w:tabs>
          <w:tab w:val="left" w:pos="360"/>
        </w:tabs>
        <w:spacing w:line="360" w:lineRule="auto"/>
        <w:ind w:left="0" w:firstLine="0"/>
        <w:rPr>
          <w:color w:val="000000"/>
        </w:rPr>
      </w:pPr>
      <w:r>
        <w:rPr>
          <w:color w:val="000000"/>
        </w:rPr>
        <w:t xml:space="preserve">  </w:t>
      </w:r>
      <w:r>
        <w:rPr>
          <w:rFonts w:hint="eastAsia"/>
          <w:color w:val="000000"/>
        </w:rPr>
        <w:t>标准曲线的制作</w:t>
      </w:r>
    </w:p>
    <w:p>
      <w:pPr>
        <w:pStyle w:val="aff2"/>
        <w:spacing w:line="320" w:lineRule="exact"/>
        <w:ind w:firstLine="420"/>
        <w:rPr>
          <w:rFonts w:ascii="Times New Roman"/>
          <w:bCs/>
          <w:color w:val="000000"/>
          <w:szCs w:val="52"/>
        </w:rPr>
      </w:pPr>
      <w:r>
        <w:rPr>
          <w:rFonts w:ascii="Times New Roman" w:hint="eastAsia"/>
          <w:bCs/>
          <w:color w:val="000000"/>
          <w:szCs w:val="52"/>
        </w:rPr>
        <w:t>吸取甲醛标准工作液（</w:t>
      </w:r>
      <w:r>
        <w:rPr>
          <w:rFonts w:ascii="Times New Roman"/>
          <w:bCs/>
          <w:color w:val="000000"/>
          <w:szCs w:val="52"/>
        </w:rPr>
        <w:t xml:space="preserve">50 </w:t>
      </w:r>
      <w:r>
        <w:rPr>
          <w:rFonts w:ascii="Times New Roman"/>
          <w:color w:val="000000"/>
          <w:szCs w:val="21"/>
        </w:rPr>
        <w:t>mg/L</w:t>
      </w:r>
      <w:r>
        <w:rPr>
          <w:rFonts w:ascii="Times New Roman" w:hint="eastAsia"/>
          <w:bCs/>
          <w:color w:val="000000"/>
          <w:szCs w:val="52"/>
        </w:rPr>
        <w:t>）</w:t>
      </w:r>
      <w:r>
        <w:rPr>
          <w:rFonts w:ascii="Times New Roman"/>
        </w:rPr>
        <w:t>0 μL</w:t>
      </w:r>
      <w:r>
        <w:rPr>
          <w:rFonts w:ascii="Times New Roman" w:hint="eastAsia"/>
        </w:rPr>
        <w:t>、</w:t>
      </w:r>
      <w:r>
        <w:rPr>
          <w:rFonts w:ascii="Times New Roman"/>
        </w:rPr>
        <w:t>10 μL</w:t>
      </w:r>
      <w:r>
        <w:rPr>
          <w:rFonts w:ascii="Times New Roman" w:hint="eastAsia"/>
        </w:rPr>
        <w:t>、</w:t>
      </w:r>
      <w:r>
        <w:rPr>
          <w:rFonts w:ascii="Times New Roman"/>
        </w:rPr>
        <w:t>20 μL</w:t>
      </w:r>
      <w:r>
        <w:rPr>
          <w:rFonts w:ascii="Times New Roman" w:hint="eastAsia"/>
        </w:rPr>
        <w:t>、</w:t>
      </w:r>
      <w:r>
        <w:rPr>
          <w:rFonts w:ascii="Times New Roman"/>
        </w:rPr>
        <w:t>100 μL</w:t>
      </w:r>
      <w:r>
        <w:rPr>
          <w:rFonts w:ascii="Times New Roman" w:hint="eastAsia"/>
        </w:rPr>
        <w:t>、</w:t>
      </w:r>
      <w:r>
        <w:rPr>
          <w:rFonts w:ascii="Times New Roman"/>
        </w:rPr>
        <w:t>200 μL</w:t>
      </w:r>
      <w:r>
        <w:rPr>
          <w:rFonts w:ascii="Times New Roman" w:hint="eastAsia"/>
        </w:rPr>
        <w:t>、</w:t>
      </w:r>
      <w:r>
        <w:rPr>
          <w:rFonts w:ascii="Times New Roman"/>
        </w:rPr>
        <w:t xml:space="preserve">400 </w:t>
      </w:r>
      <w:r>
        <w:rPr>
          <w:rFonts w:ascii="Times New Roman"/>
          <w:bCs/>
          <w:color w:val="000000"/>
          <w:szCs w:val="52"/>
        </w:rPr>
        <w:t>μL</w:t>
      </w:r>
      <w:r>
        <w:rPr>
          <w:rFonts w:ascii="Times New Roman" w:hint="eastAsia"/>
          <w:bCs/>
          <w:color w:val="000000"/>
          <w:szCs w:val="52"/>
        </w:rPr>
        <w:t>分别置于</w:t>
      </w:r>
      <w:r>
        <w:rPr>
          <w:rFonts w:ascii="Times New Roman"/>
          <w:bCs/>
          <w:color w:val="000000"/>
          <w:szCs w:val="52"/>
        </w:rPr>
        <w:t>10 mL</w:t>
      </w:r>
      <w:r>
        <w:rPr>
          <w:rFonts w:ascii="Times New Roman" w:hint="eastAsia"/>
          <w:bCs/>
          <w:color w:val="000000"/>
          <w:szCs w:val="52"/>
        </w:rPr>
        <w:t>容量瓶中，用衍生液定容至刻度，混匀，配制成浓度分别为</w:t>
      </w:r>
      <w:r>
        <w:rPr>
          <w:rFonts w:ascii="Times New Roman"/>
          <w:bCs/>
          <w:color w:val="000000"/>
          <w:szCs w:val="52"/>
        </w:rPr>
        <w:t xml:space="preserve">0.0 </w:t>
      </w:r>
      <w:r>
        <w:rPr>
          <w:rFonts w:ascii="Times New Roman"/>
          <w:color w:val="000000"/>
          <w:szCs w:val="21"/>
        </w:rPr>
        <w:t>mg/L</w:t>
      </w:r>
      <w:r>
        <w:rPr>
          <w:rFonts w:ascii="Times New Roman" w:hint="eastAsia"/>
          <w:bCs/>
          <w:color w:val="000000"/>
          <w:szCs w:val="52"/>
        </w:rPr>
        <w:t>、</w:t>
      </w:r>
      <w:r>
        <w:rPr>
          <w:rFonts w:ascii="Times New Roman"/>
          <w:bCs/>
          <w:color w:val="000000"/>
          <w:szCs w:val="52"/>
        </w:rPr>
        <w:t xml:space="preserve">0.050 </w:t>
      </w:r>
      <w:r>
        <w:rPr>
          <w:rFonts w:ascii="Times New Roman"/>
          <w:color w:val="000000"/>
          <w:szCs w:val="21"/>
        </w:rPr>
        <w:t>mg/L</w:t>
      </w:r>
      <w:r>
        <w:rPr>
          <w:rFonts w:ascii="Times New Roman" w:hint="eastAsia"/>
          <w:bCs/>
          <w:color w:val="000000"/>
          <w:szCs w:val="52"/>
        </w:rPr>
        <w:t>、</w:t>
      </w:r>
      <w:r>
        <w:rPr>
          <w:rFonts w:ascii="Times New Roman"/>
          <w:bCs/>
          <w:color w:val="000000"/>
          <w:szCs w:val="52"/>
        </w:rPr>
        <w:t xml:space="preserve">0.10 </w:t>
      </w:r>
      <w:r>
        <w:rPr>
          <w:rFonts w:ascii="Times New Roman"/>
          <w:color w:val="000000"/>
          <w:szCs w:val="21"/>
        </w:rPr>
        <w:t>mg/L</w:t>
      </w:r>
      <w:r>
        <w:rPr>
          <w:rFonts w:ascii="Times New Roman" w:hint="eastAsia"/>
          <w:bCs/>
          <w:color w:val="000000"/>
          <w:szCs w:val="52"/>
        </w:rPr>
        <w:t>、</w:t>
      </w:r>
      <w:r>
        <w:rPr>
          <w:rFonts w:ascii="Times New Roman"/>
          <w:bCs/>
          <w:color w:val="000000"/>
          <w:szCs w:val="52"/>
        </w:rPr>
        <w:t xml:space="preserve">0.50 </w:t>
      </w:r>
      <w:r>
        <w:rPr>
          <w:rFonts w:ascii="Times New Roman"/>
          <w:color w:val="000000"/>
          <w:szCs w:val="21"/>
        </w:rPr>
        <w:t>mg/L</w:t>
      </w:r>
      <w:r>
        <w:rPr>
          <w:rFonts w:ascii="Times New Roman" w:hint="eastAsia"/>
          <w:bCs/>
          <w:color w:val="000000"/>
          <w:szCs w:val="52"/>
        </w:rPr>
        <w:t>、</w:t>
      </w:r>
      <w:r>
        <w:rPr>
          <w:rFonts w:ascii="Times New Roman"/>
          <w:bCs/>
          <w:color w:val="000000"/>
          <w:szCs w:val="52"/>
        </w:rPr>
        <w:t xml:space="preserve">1.0 </w:t>
      </w:r>
      <w:r>
        <w:rPr>
          <w:rFonts w:ascii="Times New Roman"/>
          <w:color w:val="000000"/>
          <w:szCs w:val="21"/>
        </w:rPr>
        <w:t>mg/L</w:t>
      </w:r>
      <w:r>
        <w:rPr>
          <w:rFonts w:ascii="Times New Roman" w:hint="eastAsia"/>
          <w:bCs/>
          <w:color w:val="000000"/>
          <w:szCs w:val="52"/>
        </w:rPr>
        <w:t>、</w:t>
      </w:r>
      <w:r>
        <w:rPr>
          <w:rFonts w:ascii="Times New Roman"/>
          <w:bCs/>
          <w:color w:val="000000"/>
          <w:szCs w:val="52"/>
        </w:rPr>
        <w:t xml:space="preserve">2.0 </w:t>
      </w:r>
      <w:r>
        <w:rPr>
          <w:rFonts w:ascii="Times New Roman"/>
          <w:color w:val="000000"/>
          <w:szCs w:val="21"/>
        </w:rPr>
        <w:t>mg/L</w:t>
      </w:r>
      <w:r>
        <w:rPr>
          <w:rFonts w:ascii="Times New Roman" w:hint="eastAsia"/>
          <w:bCs/>
          <w:color w:val="000000"/>
          <w:szCs w:val="52"/>
        </w:rPr>
        <w:t>的甲醛标准系列工作液，将配置好的标准工作液转移至不同的</w:t>
      </w:r>
      <w:r>
        <w:rPr>
          <w:rFonts w:ascii="Times New Roman"/>
          <w:bCs/>
          <w:color w:val="000000"/>
          <w:szCs w:val="52"/>
        </w:rPr>
        <w:t xml:space="preserve">20ml </w:t>
      </w:r>
      <w:r>
        <w:rPr>
          <w:rFonts w:ascii="Times New Roman" w:hint="eastAsia"/>
          <w:bCs/>
          <w:color w:val="000000"/>
          <w:szCs w:val="52"/>
        </w:rPr>
        <w:t>具塞试管中，在</w:t>
      </w:r>
      <w:r>
        <w:rPr>
          <w:rFonts w:ascii="Times New Roman"/>
          <w:bCs/>
          <w:color w:val="000000"/>
          <w:szCs w:val="52"/>
        </w:rPr>
        <w:t xml:space="preserve">60 </w:t>
      </w:r>
      <w:r>
        <w:rPr>
          <w:rFonts w:hAnsi="宋体" w:cs="宋体" w:hint="eastAsia"/>
          <w:bCs/>
          <w:color w:val="000000"/>
          <w:szCs w:val="52"/>
        </w:rPr>
        <w:t>℃</w:t>
      </w:r>
      <w:r>
        <w:rPr>
          <w:rFonts w:ascii="Times New Roman" w:hint="eastAsia"/>
          <w:bCs/>
          <w:color w:val="000000"/>
          <w:szCs w:val="52"/>
        </w:rPr>
        <w:t>水浴中加热</w:t>
      </w:r>
      <w:r>
        <w:rPr>
          <w:rFonts w:ascii="Times New Roman"/>
          <w:bCs/>
          <w:color w:val="000000"/>
          <w:szCs w:val="52"/>
        </w:rPr>
        <w:t>1 h</w:t>
      </w:r>
      <w:r>
        <w:rPr>
          <w:rFonts w:ascii="Times New Roman" w:hint="eastAsia"/>
          <w:bCs/>
          <w:color w:val="000000"/>
          <w:szCs w:val="52"/>
        </w:rPr>
        <w:t>，取出冷却至室温，过</w:t>
      </w:r>
      <w:r>
        <w:rPr>
          <w:rFonts w:ascii="Times New Roman"/>
          <w:bCs/>
          <w:color w:val="000000"/>
          <w:szCs w:val="52"/>
        </w:rPr>
        <w:t>0.22 μm</w:t>
      </w:r>
      <w:r>
        <w:rPr>
          <w:rFonts w:ascii="Times New Roman" w:hint="eastAsia"/>
          <w:bCs/>
          <w:color w:val="000000"/>
          <w:szCs w:val="52"/>
        </w:rPr>
        <w:t>的有机相微孔滤膜。</w:t>
      </w:r>
    </w:p>
    <w:p>
      <w:pPr>
        <w:pStyle w:val="aff2"/>
        <w:spacing w:line="320" w:lineRule="exact"/>
        <w:ind w:firstLine="420"/>
        <w:rPr>
          <w:rFonts w:ascii="Times New Roman"/>
          <w:bCs/>
          <w:color w:val="000000"/>
          <w:szCs w:val="52"/>
        </w:rPr>
      </w:pPr>
      <w:r>
        <w:rPr>
          <w:rFonts w:hint="eastAsia"/>
          <w:szCs w:val="21"/>
        </w:rPr>
        <w:t>将标准系列工作液按浓度由低到高依次注入高效液相色谱仪中，测定相应的峰面积，以标准工作液的浓度为横坐标，以峰面积为纵坐标，绘制标准曲线。标准溶液的液相色谱图参见附录</w:t>
      </w:r>
      <w:r>
        <w:rPr>
          <w:szCs w:val="21"/>
        </w:rPr>
        <w:t>B</w:t>
      </w:r>
      <w:r>
        <w:rPr>
          <w:rFonts w:hint="eastAsia"/>
          <w:szCs w:val="21"/>
        </w:rPr>
        <w:t>图</w:t>
      </w:r>
      <w:r>
        <w:rPr>
          <w:szCs w:val="21"/>
        </w:rPr>
        <w:t>B.1</w:t>
      </w:r>
      <w:r>
        <w:rPr>
          <w:rFonts w:hint="eastAsia"/>
          <w:szCs w:val="21"/>
        </w:rPr>
        <w:t>。</w:t>
      </w:r>
    </w:p>
    <w:p>
      <w:pPr>
        <w:pStyle w:val="ac"/>
        <w:numPr>
          <w:ilvl w:val="1"/>
          <w:numId w:val="19"/>
        </w:numPr>
        <w:tabs>
          <w:tab w:val="left" w:pos="360"/>
        </w:tabs>
        <w:spacing w:line="360" w:lineRule="auto"/>
        <w:ind w:left="0" w:firstLine="0"/>
        <w:rPr>
          <w:color w:val="000000"/>
        </w:rPr>
      </w:pPr>
      <w:r>
        <w:rPr>
          <w:color w:val="000000"/>
        </w:rPr>
        <w:t xml:space="preserve">  </w:t>
      </w:r>
      <w:r>
        <w:rPr>
          <w:rFonts w:hint="eastAsia"/>
          <w:color w:val="000000"/>
        </w:rPr>
        <w:t>试样溶液的测定</w:t>
      </w:r>
    </w:p>
    <w:p>
      <w:pPr>
        <w:pStyle w:val="aff2"/>
        <w:spacing w:line="320" w:lineRule="exact"/>
        <w:ind w:firstLine="420"/>
        <w:rPr>
          <w:rFonts w:ascii="Times New Roman"/>
          <w:color w:val="000000"/>
          <w:kern w:val="2"/>
          <w:szCs w:val="21"/>
        </w:rPr>
      </w:pPr>
      <w:r>
        <w:rPr>
          <w:rFonts w:ascii="Times New Roman" w:hint="eastAsia"/>
          <w:color w:val="000000"/>
          <w:szCs w:val="21"/>
        </w:rPr>
        <w:t>将空白溶液和试样溶液</w:t>
      </w:r>
      <w:r>
        <w:rPr>
          <w:rFonts w:ascii="Times New Roman" w:hint="eastAsia"/>
          <w:color w:val="000000"/>
        </w:rPr>
        <w:t>注入</w:t>
      </w:r>
      <w:r>
        <w:rPr>
          <w:rFonts w:ascii="Times New Roman" w:hint="eastAsia"/>
          <w:bCs/>
          <w:color w:val="000000"/>
          <w:szCs w:val="52"/>
        </w:rPr>
        <w:t>液相色谱仪</w:t>
      </w:r>
      <w:r>
        <w:rPr>
          <w:rFonts w:ascii="Times New Roman" w:hint="eastAsia"/>
          <w:color w:val="000000"/>
        </w:rPr>
        <w:t>中，得到相应的</w:t>
      </w:r>
      <w:r>
        <w:rPr>
          <w:rFonts w:ascii="Times New Roman" w:hint="eastAsia"/>
          <w:bCs/>
          <w:color w:val="000000"/>
          <w:szCs w:val="52"/>
        </w:rPr>
        <w:t>峰面积</w:t>
      </w:r>
      <w:r>
        <w:rPr>
          <w:rFonts w:ascii="Times New Roman" w:hint="eastAsia"/>
          <w:color w:val="000000"/>
        </w:rPr>
        <w:t>，根据标准曲线得到空白溶液和试样溶液中</w:t>
      </w:r>
      <w:r>
        <w:rPr>
          <w:rFonts w:ascii="Times New Roman" w:hint="eastAsia"/>
          <w:bCs/>
          <w:color w:val="000000"/>
          <w:szCs w:val="52"/>
        </w:rPr>
        <w:t>甲醛</w:t>
      </w:r>
      <w:r>
        <w:rPr>
          <w:rFonts w:ascii="Times New Roman" w:hint="eastAsia"/>
          <w:color w:val="000000"/>
        </w:rPr>
        <w:t>的浓度</w:t>
      </w:r>
      <w:r>
        <w:rPr>
          <w:rFonts w:ascii="Times New Roman" w:hint="eastAsia"/>
          <w:color w:val="000000"/>
          <w:szCs w:val="21"/>
        </w:rPr>
        <w:t>。</w:t>
      </w:r>
    </w:p>
    <w:p>
      <w:pPr>
        <w:pStyle w:val="afff1"/>
        <w:numPr>
          <w:ilvl w:val="0"/>
          <w:numId w:val="8"/>
        </w:numPr>
        <w:spacing w:before="156" w:after="156" w:line="360" w:lineRule="auto"/>
        <w:rPr>
          <w:rFonts w:ascii="Times New Roman"/>
        </w:rPr>
      </w:pPr>
      <w:r>
        <w:rPr>
          <w:rFonts w:ascii="Times New Roman"/>
        </w:rPr>
        <w:t xml:space="preserve"> </w:t>
      </w:r>
      <w:r>
        <w:rPr>
          <w:rFonts w:ascii="Times New Roman" w:hint="eastAsia"/>
        </w:rPr>
        <w:t>分析结果的表述</w:t>
      </w:r>
    </w:p>
    <w:p>
      <w:pPr>
        <w:spacing w:line="320" w:lineRule="exact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试样中甲醛的含量按式（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）计算：</w:t>
      </w:r>
    </w:p>
    <w:p>
      <w:pPr>
        <w:spacing w:line="320" w:lineRule="exact"/>
        <w:ind w:firstLineChars="200" w:firstLine="420"/>
        <w:rPr>
          <w:color w:val="000000"/>
          <w:szCs w:val="21"/>
        </w:rPr>
      </w:pPr>
      <w:r>
        <w:pict>
          <v:shape id="对象 20" o:spid="_x0000_s1043" type="#_x0000_t75" style="position:absolute;left:0;text-align:left;margin-left:89pt;margin-top:11.95pt;width:122.7pt;height:33pt;z-index:251660800;mso-width-relative:page;mso-height-relative:page">
            <v:imagedata r:id="rId19" o:title=""/>
          </v:shape>
          <o:OLEObject Type="Embed" ProgID="Equation.3" ShapeID="对象 20" DrawAspect="Content" ObjectID="_1560950117" r:id="rId20"/>
        </w:pict>
      </w:r>
    </w:p>
    <w:p>
      <w:pPr>
        <w:pStyle w:val="aff2"/>
        <w:spacing w:line="320" w:lineRule="exact"/>
        <w:ind w:right="420" w:firstLineChars="0" w:firstLine="0"/>
        <w:jc w:val="center"/>
        <w:rPr>
          <w:rFonts w:ascii="Times New Roman"/>
          <w:color w:val="000000"/>
        </w:rPr>
      </w:pPr>
      <w:r>
        <w:rPr>
          <w:rFonts w:ascii="Times New Roman"/>
          <w:i/>
          <w:color w:val="000000"/>
        </w:rPr>
        <w:t xml:space="preserve">                     ……</w:t>
      </w:r>
      <w:r>
        <w:rPr>
          <w:rFonts w:ascii="Times New Roman"/>
          <w:color w:val="000000"/>
        </w:rPr>
        <w:t>…………………………</w:t>
      </w:r>
      <w:r>
        <w:rPr>
          <w:rFonts w:ascii="Times New Roman" w:hint="eastAsia"/>
          <w:color w:val="000000"/>
        </w:rPr>
        <w:t>（</w:t>
      </w:r>
      <w:r>
        <w:rPr>
          <w:rFonts w:ascii="Times New Roman"/>
          <w:color w:val="000000"/>
        </w:rPr>
        <w:t>2</w:t>
      </w:r>
      <w:r>
        <w:rPr>
          <w:rFonts w:ascii="Times New Roman" w:hint="eastAsia"/>
          <w:color w:val="000000"/>
        </w:rPr>
        <w:t>）</w:t>
      </w:r>
    </w:p>
    <w:p>
      <w:pPr>
        <w:spacing w:line="320" w:lineRule="exact"/>
        <w:ind w:firstLineChars="200" w:firstLine="420"/>
        <w:rPr>
          <w:color w:val="000000"/>
          <w:szCs w:val="21"/>
        </w:rPr>
      </w:pPr>
    </w:p>
    <w:p>
      <w:pPr>
        <w:spacing w:line="320" w:lineRule="exact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式中：</w:t>
      </w:r>
    </w:p>
    <w:p>
      <w:pPr>
        <w:spacing w:line="320" w:lineRule="exact"/>
        <w:ind w:firstLineChars="250" w:firstLine="525"/>
        <w:rPr>
          <w:color w:val="000000"/>
          <w:szCs w:val="21"/>
        </w:rPr>
      </w:pPr>
      <w:r>
        <w:rPr>
          <w:i/>
          <w:color w:val="000000"/>
          <w:kern w:val="0"/>
          <w:szCs w:val="21"/>
        </w:rPr>
        <w:t>X</w:t>
      </w:r>
      <w:r>
        <w:rPr>
          <w:color w:val="000000"/>
          <w:szCs w:val="21"/>
        </w:rPr>
        <w:t>——</w:t>
      </w:r>
      <w:r>
        <w:rPr>
          <w:rFonts w:hint="eastAsia"/>
          <w:color w:val="000000"/>
          <w:szCs w:val="21"/>
        </w:rPr>
        <w:t>试样中甲醛的含量，单位为毫克每千克或毫克每升（</w:t>
      </w:r>
      <w:r>
        <w:rPr>
          <w:color w:val="000000"/>
          <w:szCs w:val="21"/>
        </w:rPr>
        <w:t>mg/kg</w:t>
      </w:r>
      <w:r>
        <w:rPr>
          <w:rFonts w:hint="eastAsia"/>
          <w:color w:val="000000"/>
          <w:szCs w:val="21"/>
        </w:rPr>
        <w:t>或</w:t>
      </w:r>
      <w:r>
        <w:rPr>
          <w:color w:val="000000"/>
          <w:szCs w:val="21"/>
        </w:rPr>
        <w:t>mg/L</w:t>
      </w:r>
      <w:r>
        <w:rPr>
          <w:rFonts w:hint="eastAsia"/>
          <w:color w:val="000000"/>
          <w:szCs w:val="21"/>
        </w:rPr>
        <w:t>）；</w:t>
      </w:r>
    </w:p>
    <w:p>
      <w:pPr>
        <w:spacing w:line="320" w:lineRule="exact"/>
        <w:ind w:firstLineChars="250" w:firstLine="525"/>
        <w:rPr>
          <w:color w:val="000000"/>
          <w:szCs w:val="21"/>
        </w:rPr>
      </w:pPr>
      <w:r>
        <w:rPr>
          <w:i/>
          <w:color w:val="000000"/>
          <w:szCs w:val="21"/>
        </w:rPr>
        <w:t>ρ</w:t>
      </w:r>
      <w:r>
        <w:rPr>
          <w:color w:val="000000"/>
          <w:szCs w:val="21"/>
        </w:rPr>
        <w:t>——</w:t>
      </w:r>
      <w:r>
        <w:rPr>
          <w:rFonts w:hint="eastAsia"/>
          <w:color w:val="000000"/>
          <w:szCs w:val="21"/>
        </w:rPr>
        <w:t>由标准曲线得到的试样溶液中甲醛的浓度，单位为毫克每升（</w:t>
      </w:r>
      <w:r>
        <w:rPr>
          <w:color w:val="000000"/>
          <w:szCs w:val="21"/>
        </w:rPr>
        <w:t>mg/L</w:t>
      </w:r>
      <w:r>
        <w:rPr>
          <w:rFonts w:hint="eastAsia"/>
          <w:color w:val="000000"/>
          <w:szCs w:val="21"/>
        </w:rPr>
        <w:t>）；</w:t>
      </w:r>
    </w:p>
    <w:p>
      <w:pPr>
        <w:spacing w:line="320" w:lineRule="exact"/>
        <w:ind w:firstLineChars="250" w:firstLine="525"/>
        <w:rPr>
          <w:color w:val="000000"/>
          <w:szCs w:val="21"/>
        </w:rPr>
      </w:pPr>
      <w:r>
        <w:rPr>
          <w:i/>
          <w:color w:val="000000"/>
          <w:szCs w:val="21"/>
        </w:rPr>
        <w:t>ρ</w:t>
      </w:r>
      <w:r>
        <w:rPr>
          <w:i/>
          <w:color w:val="000000"/>
          <w:szCs w:val="21"/>
          <w:vertAlign w:val="subscript"/>
        </w:rPr>
        <w:t>0</w:t>
      </w:r>
      <w:r>
        <w:rPr>
          <w:color w:val="000000"/>
          <w:szCs w:val="21"/>
        </w:rPr>
        <w:t>——</w:t>
      </w:r>
      <w:r>
        <w:rPr>
          <w:rFonts w:hint="eastAsia"/>
          <w:color w:val="000000"/>
          <w:szCs w:val="21"/>
        </w:rPr>
        <w:t>由标准曲线得到的空白溶液中甲醛的浓度，单位为毫克每升（</w:t>
      </w:r>
      <w:r>
        <w:rPr>
          <w:color w:val="000000"/>
          <w:szCs w:val="21"/>
        </w:rPr>
        <w:t>mg/L</w:t>
      </w:r>
      <w:r>
        <w:rPr>
          <w:rFonts w:hint="eastAsia"/>
          <w:color w:val="000000"/>
          <w:szCs w:val="21"/>
        </w:rPr>
        <w:t>）；</w:t>
      </w:r>
    </w:p>
    <w:p>
      <w:pPr>
        <w:spacing w:line="320" w:lineRule="exact"/>
        <w:ind w:firstLineChars="250" w:firstLine="525"/>
        <w:rPr>
          <w:color w:val="000000"/>
          <w:szCs w:val="21"/>
        </w:rPr>
      </w:pPr>
      <w:r>
        <w:rPr>
          <w:i/>
          <w:color w:val="000000"/>
          <w:kern w:val="0"/>
          <w:szCs w:val="21"/>
        </w:rPr>
        <w:t>V</w:t>
      </w:r>
      <w:r>
        <w:rPr>
          <w:color w:val="000000"/>
          <w:szCs w:val="21"/>
        </w:rPr>
        <w:t>——</w:t>
      </w:r>
      <w:r>
        <w:rPr>
          <w:rFonts w:hint="eastAsia"/>
          <w:color w:val="000000"/>
          <w:szCs w:val="21"/>
        </w:rPr>
        <w:t>提取液的定容体积，单位为毫升（</w:t>
      </w:r>
      <w:r>
        <w:rPr>
          <w:color w:val="000000"/>
          <w:szCs w:val="21"/>
        </w:rPr>
        <w:t>mL</w:t>
      </w:r>
      <w:r>
        <w:rPr>
          <w:rFonts w:hint="eastAsia"/>
          <w:color w:val="000000"/>
          <w:szCs w:val="21"/>
        </w:rPr>
        <w:t>）；</w:t>
      </w:r>
    </w:p>
    <w:p>
      <w:pPr>
        <w:spacing w:line="320" w:lineRule="exact"/>
        <w:ind w:firstLineChars="250" w:firstLine="525"/>
        <w:rPr>
          <w:color w:val="000000"/>
          <w:szCs w:val="21"/>
        </w:rPr>
      </w:pPr>
      <w:r>
        <w:rPr>
          <w:i/>
          <w:color w:val="000000"/>
          <w:kern w:val="0"/>
          <w:szCs w:val="21"/>
        </w:rPr>
        <w:t>m</w:t>
      </w:r>
      <w:r>
        <w:rPr>
          <w:color w:val="000000"/>
          <w:szCs w:val="21"/>
        </w:rPr>
        <w:t>——</w:t>
      </w:r>
      <w:r>
        <w:rPr>
          <w:rFonts w:hint="eastAsia"/>
          <w:color w:val="000000"/>
          <w:szCs w:val="21"/>
        </w:rPr>
        <w:t>试样的取样量，单位为克或毫升（</w:t>
      </w:r>
      <w:r>
        <w:rPr>
          <w:color w:val="000000"/>
          <w:szCs w:val="21"/>
        </w:rPr>
        <w:t>g</w:t>
      </w:r>
      <w:r>
        <w:rPr>
          <w:rFonts w:hint="eastAsia"/>
          <w:color w:val="000000"/>
          <w:szCs w:val="21"/>
        </w:rPr>
        <w:t>或</w:t>
      </w:r>
      <w:r>
        <w:rPr>
          <w:color w:val="000000"/>
          <w:szCs w:val="21"/>
        </w:rPr>
        <w:t>mL</w:t>
      </w:r>
      <w:r>
        <w:rPr>
          <w:rFonts w:hint="eastAsia"/>
          <w:color w:val="000000"/>
          <w:szCs w:val="21"/>
        </w:rPr>
        <w:t>）；</w:t>
      </w:r>
    </w:p>
    <w:p>
      <w:pPr>
        <w:spacing w:line="320" w:lineRule="exact"/>
        <w:ind w:firstLineChars="250" w:firstLine="525"/>
        <w:rPr>
          <w:color w:val="000000"/>
          <w:szCs w:val="21"/>
        </w:rPr>
      </w:pPr>
      <w:r>
        <w:rPr>
          <w:color w:val="000000"/>
          <w:szCs w:val="21"/>
        </w:rPr>
        <w:t>1000——</w:t>
      </w:r>
      <w:r>
        <w:rPr>
          <w:rFonts w:hint="eastAsia"/>
          <w:color w:val="000000"/>
          <w:szCs w:val="21"/>
        </w:rPr>
        <w:t>单位换算系数。</w:t>
      </w:r>
    </w:p>
    <w:p>
      <w:pPr>
        <w:spacing w:line="320" w:lineRule="exact"/>
        <w:ind w:firstLineChars="200" w:firstLine="42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lastRenderedPageBreak/>
        <w:t>计算结果保留两位有效数字。</w:t>
      </w:r>
    </w:p>
    <w:p>
      <w:pPr>
        <w:pStyle w:val="afff1"/>
        <w:numPr>
          <w:ilvl w:val="0"/>
          <w:numId w:val="8"/>
        </w:numPr>
        <w:spacing w:before="156" w:after="156" w:line="360" w:lineRule="auto"/>
        <w:rPr>
          <w:rFonts w:ascii="Times New Roman"/>
        </w:rPr>
      </w:pPr>
      <w:r>
        <w:rPr>
          <w:rFonts w:ascii="Times New Roman" w:hint="eastAsia"/>
        </w:rPr>
        <w:t>精密度</w:t>
      </w:r>
    </w:p>
    <w:p>
      <w:pPr>
        <w:pStyle w:val="aff2"/>
        <w:spacing w:line="320" w:lineRule="exact"/>
        <w:ind w:firstLineChars="144" w:firstLine="302"/>
        <w:rPr>
          <w:rFonts w:ascii="Times New Roman"/>
          <w:color w:val="000000"/>
          <w:kern w:val="2"/>
          <w:szCs w:val="21"/>
        </w:rPr>
      </w:pPr>
      <w:r>
        <w:rPr>
          <w:rFonts w:ascii="Times New Roman" w:hint="eastAsia"/>
          <w:color w:val="000000"/>
          <w:szCs w:val="21"/>
        </w:rPr>
        <w:t>在重复性条件下获得的两次独立测定结果</w:t>
      </w:r>
      <w:r>
        <w:rPr>
          <w:rFonts w:ascii="Times New Roman" w:hint="eastAsia"/>
          <w:color w:val="000000"/>
          <w:kern w:val="2"/>
          <w:szCs w:val="21"/>
        </w:rPr>
        <w:t>的绝对差值不得超过算术平均值的</w:t>
      </w:r>
      <w:r>
        <w:rPr>
          <w:rFonts w:ascii="Times New Roman"/>
          <w:color w:val="000000"/>
          <w:kern w:val="2"/>
          <w:szCs w:val="21"/>
        </w:rPr>
        <w:t>10%</w:t>
      </w:r>
      <w:r>
        <w:rPr>
          <w:rFonts w:ascii="Times New Roman" w:hint="eastAsia"/>
          <w:color w:val="000000"/>
          <w:kern w:val="2"/>
          <w:szCs w:val="21"/>
        </w:rPr>
        <w:t>。</w:t>
      </w:r>
    </w:p>
    <w:p>
      <w:pPr>
        <w:pStyle w:val="afff1"/>
        <w:numPr>
          <w:ilvl w:val="0"/>
          <w:numId w:val="8"/>
        </w:numPr>
        <w:spacing w:before="156" w:after="156" w:line="360" w:lineRule="auto"/>
        <w:rPr>
          <w:rFonts w:ascii="Times New Roman"/>
        </w:rPr>
      </w:pPr>
      <w:r>
        <w:rPr>
          <w:rFonts w:ascii="Times New Roman" w:hint="eastAsia"/>
        </w:rPr>
        <w:t>其他</w:t>
      </w:r>
    </w:p>
    <w:p>
      <w:pPr>
        <w:pStyle w:val="aff2"/>
        <w:spacing w:line="320" w:lineRule="exact"/>
        <w:ind w:firstLine="420"/>
        <w:rPr>
          <w:rFonts w:ascii="Times New Roman"/>
          <w:bCs/>
          <w:color w:val="000000"/>
          <w:szCs w:val="52"/>
        </w:rPr>
      </w:pPr>
      <w:r>
        <w:rPr>
          <w:rFonts w:ascii="Times New Roman" w:hint="eastAsia"/>
          <w:color w:val="000000"/>
          <w:szCs w:val="21"/>
        </w:rPr>
        <w:t>本方法甲醛的检出限为</w:t>
      </w:r>
      <w:r>
        <w:rPr>
          <w:rFonts w:ascii="Times New Roman"/>
          <w:color w:val="000000"/>
          <w:szCs w:val="21"/>
        </w:rPr>
        <w:t>0.17</w:t>
      </w:r>
      <w:r>
        <w:rPr>
          <w:rFonts w:ascii="Times New Roman"/>
          <w:bCs/>
          <w:color w:val="000000"/>
          <w:szCs w:val="52"/>
        </w:rPr>
        <w:t xml:space="preserve"> mg/kg</w:t>
      </w:r>
      <w:r>
        <w:rPr>
          <w:rFonts w:ascii="Times New Roman" w:hint="eastAsia"/>
          <w:bCs/>
          <w:color w:val="000000"/>
          <w:szCs w:val="52"/>
        </w:rPr>
        <w:t>，</w:t>
      </w:r>
      <w:r>
        <w:rPr>
          <w:rFonts w:ascii="Times New Roman" w:hint="eastAsia"/>
          <w:color w:val="000000"/>
          <w:szCs w:val="21"/>
        </w:rPr>
        <w:t>定量限为</w:t>
      </w:r>
      <w:r>
        <w:rPr>
          <w:rFonts w:ascii="Times New Roman"/>
          <w:bCs/>
          <w:color w:val="000000"/>
          <w:szCs w:val="52"/>
        </w:rPr>
        <w:t>0.50 mg/kg</w:t>
      </w:r>
      <w:r>
        <w:rPr>
          <w:rFonts w:ascii="Times New Roman" w:hint="eastAsia"/>
          <w:bCs/>
          <w:color w:val="000000"/>
          <w:szCs w:val="52"/>
        </w:rPr>
        <w:t>。</w:t>
      </w: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left:0;text-align:left;margin-left:0;margin-top:28.95pt;width:148.8pt;height:0;flip:y;z-index:251664896;mso-position-horizontal:center;mso-position-horizontal-relative:margin;mso-position-vertical-relative:text;mso-width-relative:page;mso-height-relative:page" o:connectortype="straight" strokeweight="1pt">
            <w10:wrap anchorx="margin"/>
          </v:shape>
        </w:pict>
      </w:r>
    </w:p>
    <w:p>
      <w:pPr>
        <w:pStyle w:val="aff2"/>
        <w:spacing w:line="320" w:lineRule="exact"/>
        <w:ind w:firstLine="420"/>
        <w:jc w:val="center"/>
        <w:rPr>
          <w:rFonts w:ascii="Times New Roman"/>
          <w:bCs/>
          <w:color w:val="000000"/>
          <w:szCs w:val="52"/>
        </w:rPr>
      </w:pPr>
      <w:r>
        <w:rPr>
          <w:rFonts w:ascii="Times New Roman"/>
          <w:bCs/>
          <w:color w:val="000000"/>
          <w:szCs w:val="52"/>
        </w:rPr>
        <w:br w:type="page"/>
      </w:r>
      <w:r>
        <w:rPr>
          <w:rFonts w:ascii="Times New Roman" w:hint="eastAsia"/>
          <w:bCs/>
          <w:color w:val="000000"/>
          <w:szCs w:val="52"/>
        </w:rPr>
        <w:lastRenderedPageBreak/>
        <w:t>附录</w:t>
      </w:r>
      <w:r>
        <w:rPr>
          <w:rFonts w:ascii="Times New Roman"/>
          <w:bCs/>
          <w:color w:val="000000"/>
          <w:szCs w:val="52"/>
        </w:rPr>
        <w:t xml:space="preserve"> A </w:t>
      </w:r>
    </w:p>
    <w:p>
      <w:pPr>
        <w:pStyle w:val="aff2"/>
        <w:spacing w:line="320" w:lineRule="exact"/>
        <w:ind w:firstLine="420"/>
        <w:jc w:val="center"/>
        <w:rPr>
          <w:rFonts w:ascii="黑体" w:eastAsia="黑体" w:hAnsi="黑体"/>
          <w:bCs/>
          <w:color w:val="000000"/>
          <w:szCs w:val="52"/>
        </w:rPr>
      </w:pPr>
      <w:r>
        <w:rPr>
          <w:rFonts w:ascii="黑体" w:eastAsia="黑体" w:hAnsi="黑体" w:hint="eastAsia"/>
          <w:bCs/>
          <w:color w:val="000000"/>
          <w:szCs w:val="52"/>
        </w:rPr>
        <w:t>甲醛标准溶液的标定</w:t>
      </w:r>
    </w:p>
    <w:p>
      <w:pPr>
        <w:pStyle w:val="aff2"/>
        <w:spacing w:line="320" w:lineRule="exact"/>
        <w:ind w:firstLineChars="0" w:firstLine="0"/>
        <w:rPr>
          <w:rFonts w:ascii="Times New Roman"/>
          <w:color w:val="000000"/>
          <w:szCs w:val="21"/>
        </w:rPr>
      </w:pPr>
      <w:r>
        <w:rPr>
          <w:rFonts w:ascii="黑体" w:eastAsia="黑体" w:hAnsi="黑体"/>
          <w:bCs/>
          <w:color w:val="000000"/>
          <w:szCs w:val="52"/>
        </w:rPr>
        <w:t xml:space="preserve">A.1  </w:t>
      </w:r>
      <w:r>
        <w:rPr>
          <w:rFonts w:ascii="Times New Roman" w:hint="eastAsia"/>
          <w:color w:val="000000"/>
          <w:szCs w:val="21"/>
        </w:rPr>
        <w:t>甲醛标准溶液的配制：吸取</w:t>
      </w:r>
      <w:r>
        <w:rPr>
          <w:rFonts w:ascii="Times New Roman"/>
          <w:color w:val="000000"/>
          <w:szCs w:val="21"/>
        </w:rPr>
        <w:t>2.8 mL</w:t>
      </w:r>
      <w:r>
        <w:rPr>
          <w:rFonts w:ascii="Times New Roman" w:hint="eastAsia"/>
          <w:color w:val="000000"/>
          <w:szCs w:val="21"/>
        </w:rPr>
        <w:t>甲醛溶液于盛有少量水的</w:t>
      </w:r>
      <w:r>
        <w:rPr>
          <w:rFonts w:ascii="Times New Roman"/>
          <w:color w:val="000000"/>
          <w:szCs w:val="21"/>
        </w:rPr>
        <w:t>1000 mL</w:t>
      </w:r>
      <w:r>
        <w:rPr>
          <w:rFonts w:ascii="Times New Roman" w:hint="eastAsia"/>
          <w:color w:val="000000"/>
          <w:szCs w:val="21"/>
        </w:rPr>
        <w:t>的容量瓶中，加入</w:t>
      </w:r>
      <w:r>
        <w:rPr>
          <w:rFonts w:ascii="Times New Roman"/>
          <w:color w:val="000000"/>
          <w:szCs w:val="21"/>
        </w:rPr>
        <w:t>0.5 mL</w:t>
      </w:r>
      <w:r>
        <w:rPr>
          <w:rFonts w:ascii="Times New Roman" w:hint="eastAsia"/>
          <w:color w:val="000000"/>
          <w:szCs w:val="21"/>
        </w:rPr>
        <w:t>硫酸（</w:t>
      </w:r>
      <w:r>
        <w:rPr>
          <w:rFonts w:ascii="Times New Roman"/>
          <w:color w:val="000000"/>
          <w:szCs w:val="21"/>
        </w:rPr>
        <w:t>1 mol/L</w:t>
      </w:r>
      <w:r>
        <w:rPr>
          <w:rFonts w:ascii="Times New Roman" w:hint="eastAsia"/>
          <w:color w:val="000000"/>
          <w:szCs w:val="21"/>
        </w:rPr>
        <w:t>），加水稀释定容，混匀，</w:t>
      </w:r>
      <w:r>
        <w:rPr>
          <w:rFonts w:ascii="Times New Roman"/>
          <w:color w:val="000000"/>
          <w:szCs w:val="21"/>
        </w:rPr>
        <w:t>0</w:t>
      </w:r>
      <w:r>
        <w:rPr>
          <w:rFonts w:hAnsi="宋体" w:cs="宋体" w:hint="eastAsia"/>
          <w:bCs/>
          <w:color w:val="000000"/>
          <w:szCs w:val="52"/>
        </w:rPr>
        <w:t>℃</w:t>
      </w:r>
      <w:r>
        <w:rPr>
          <w:rFonts w:ascii="Times New Roman"/>
          <w:bCs/>
          <w:color w:val="000000"/>
          <w:szCs w:val="52"/>
        </w:rPr>
        <w:t>~5</w:t>
      </w:r>
      <w:r>
        <w:rPr>
          <w:rFonts w:hAnsi="宋体" w:cs="宋体" w:hint="eastAsia"/>
          <w:bCs/>
          <w:color w:val="000000"/>
          <w:szCs w:val="52"/>
        </w:rPr>
        <w:t>℃</w:t>
      </w:r>
      <w:r>
        <w:rPr>
          <w:rFonts w:ascii="Times New Roman" w:hint="eastAsia"/>
          <w:color w:val="000000"/>
          <w:szCs w:val="21"/>
        </w:rPr>
        <w:t>保存。</w:t>
      </w:r>
    </w:p>
    <w:p>
      <w:pPr>
        <w:pStyle w:val="aff2"/>
        <w:spacing w:line="320" w:lineRule="exact"/>
        <w:ind w:firstLineChars="0" w:firstLine="0"/>
        <w:rPr>
          <w:rFonts w:ascii="Times New Roman"/>
          <w:color w:val="000000"/>
          <w:szCs w:val="21"/>
        </w:rPr>
      </w:pPr>
      <w:r>
        <w:rPr>
          <w:rFonts w:ascii="黑体" w:eastAsia="黑体" w:hAnsi="黑体"/>
          <w:bCs/>
          <w:color w:val="000000"/>
          <w:szCs w:val="52"/>
        </w:rPr>
        <w:t xml:space="preserve">A.2  </w:t>
      </w:r>
      <w:r>
        <w:rPr>
          <w:rFonts w:hAnsi="宋体" w:hint="eastAsia"/>
          <w:color w:val="000000"/>
          <w:szCs w:val="21"/>
        </w:rPr>
        <w:t>甲醛标准溶液的标定：</w:t>
      </w:r>
      <w:r>
        <w:rPr>
          <w:rFonts w:ascii="Times New Roman" w:hint="eastAsia"/>
        </w:rPr>
        <w:t>吸取</w:t>
      </w:r>
      <w:r>
        <w:rPr>
          <w:rFonts w:ascii="Times New Roman"/>
        </w:rPr>
        <w:t>10 mL</w:t>
      </w:r>
      <w:r>
        <w:rPr>
          <w:rFonts w:ascii="Times New Roman" w:hint="eastAsia"/>
        </w:rPr>
        <w:t>甲醛标准溶液</w:t>
      </w:r>
      <w:r>
        <w:rPr>
          <w:rFonts w:ascii="Times New Roman" w:hint="eastAsia"/>
          <w:color w:val="000000"/>
          <w:szCs w:val="21"/>
        </w:rPr>
        <w:t>放入碘量瓶中，加</w:t>
      </w:r>
      <w:r>
        <w:rPr>
          <w:rFonts w:ascii="Times New Roman"/>
          <w:color w:val="000000"/>
          <w:szCs w:val="21"/>
        </w:rPr>
        <w:t>90</w:t>
      </w:r>
      <w:r>
        <w:rPr>
          <w:rFonts w:ascii="Times New Roman"/>
        </w:rPr>
        <w:t xml:space="preserve"> </w:t>
      </w:r>
      <w:r>
        <w:rPr>
          <w:rFonts w:ascii="Times New Roman"/>
          <w:color w:val="000000"/>
          <w:szCs w:val="21"/>
        </w:rPr>
        <w:t>mL</w:t>
      </w:r>
      <w:r>
        <w:rPr>
          <w:rFonts w:ascii="Times New Roman" w:hint="eastAsia"/>
          <w:color w:val="000000"/>
          <w:szCs w:val="21"/>
        </w:rPr>
        <w:t>水、加入</w:t>
      </w:r>
      <w:r>
        <w:rPr>
          <w:rFonts w:ascii="Times New Roman"/>
        </w:rPr>
        <w:t xml:space="preserve">50 </w:t>
      </w:r>
      <w:r>
        <w:rPr>
          <w:rFonts w:ascii="Times New Roman"/>
          <w:color w:val="000000"/>
          <w:szCs w:val="21"/>
        </w:rPr>
        <w:t>mL</w:t>
      </w:r>
      <w:r>
        <w:rPr>
          <w:rFonts w:ascii="Times New Roman" w:hint="eastAsia"/>
        </w:rPr>
        <w:t>碘标准滴定溶液（</w:t>
      </w:r>
      <w:r>
        <w:rPr>
          <w:rFonts w:ascii="Times New Roman"/>
          <w:color w:val="000000"/>
          <w:szCs w:val="21"/>
        </w:rPr>
        <w:t>0.1 mol</w:t>
      </w:r>
      <w:r>
        <w:rPr>
          <w:rFonts w:ascii="Times New Roman"/>
        </w:rPr>
        <w:t>/L</w:t>
      </w:r>
      <w:r>
        <w:rPr>
          <w:rFonts w:ascii="Times New Roman" w:hint="eastAsia"/>
        </w:rPr>
        <w:t>）</w:t>
      </w:r>
      <w:r>
        <w:rPr>
          <w:rFonts w:ascii="Times New Roman" w:hint="eastAsia"/>
          <w:color w:val="000000"/>
          <w:szCs w:val="21"/>
        </w:rPr>
        <w:t>和</w:t>
      </w:r>
      <w:r>
        <w:rPr>
          <w:rFonts w:ascii="Times New Roman"/>
        </w:rPr>
        <w:t xml:space="preserve">20 </w:t>
      </w:r>
      <w:r>
        <w:rPr>
          <w:rFonts w:ascii="Times New Roman"/>
          <w:color w:val="000000"/>
          <w:szCs w:val="21"/>
        </w:rPr>
        <w:t>mL</w:t>
      </w:r>
      <w:r>
        <w:rPr>
          <w:rFonts w:ascii="Times New Roman" w:hint="eastAsia"/>
        </w:rPr>
        <w:t>氢氧化钠溶液（</w:t>
      </w:r>
      <w:r>
        <w:rPr>
          <w:rFonts w:ascii="Times New Roman"/>
          <w:color w:val="000000"/>
          <w:szCs w:val="21"/>
        </w:rPr>
        <w:t>1 mol</w:t>
      </w:r>
      <w:r>
        <w:rPr>
          <w:rFonts w:ascii="Times New Roman"/>
        </w:rPr>
        <w:t>/L</w:t>
      </w:r>
      <w:r>
        <w:rPr>
          <w:rFonts w:ascii="Times New Roman" w:hint="eastAsia"/>
        </w:rPr>
        <w:t>）</w:t>
      </w:r>
      <w:r>
        <w:rPr>
          <w:rFonts w:ascii="Times New Roman" w:hint="eastAsia"/>
          <w:color w:val="000000"/>
          <w:szCs w:val="21"/>
        </w:rPr>
        <w:t>，摇匀，放置</w:t>
      </w:r>
      <w:r>
        <w:rPr>
          <w:rFonts w:ascii="Times New Roman"/>
          <w:color w:val="000000"/>
          <w:szCs w:val="21"/>
        </w:rPr>
        <w:t>15 min</w:t>
      </w:r>
      <w:r>
        <w:rPr>
          <w:rFonts w:ascii="Times New Roman" w:hint="eastAsia"/>
          <w:color w:val="000000"/>
          <w:szCs w:val="21"/>
        </w:rPr>
        <w:t>。再加入</w:t>
      </w:r>
      <w:r>
        <w:rPr>
          <w:rFonts w:ascii="Times New Roman"/>
          <w:color w:val="000000"/>
          <w:szCs w:val="21"/>
        </w:rPr>
        <w:t>20 m</w:t>
      </w:r>
      <w:r>
        <w:rPr>
          <w:rFonts w:ascii="Times New Roman"/>
        </w:rPr>
        <w:t>L</w:t>
      </w:r>
      <w:r>
        <w:rPr>
          <w:rFonts w:ascii="Times New Roman" w:hint="eastAsia"/>
        </w:rPr>
        <w:t>硫酸溶液（</w:t>
      </w:r>
      <w:r>
        <w:rPr>
          <w:rFonts w:ascii="Times New Roman"/>
          <w:color w:val="000000"/>
          <w:szCs w:val="21"/>
        </w:rPr>
        <w:t>1mol</w:t>
      </w:r>
      <w:r>
        <w:rPr>
          <w:rFonts w:ascii="Times New Roman"/>
        </w:rPr>
        <w:t>/L</w:t>
      </w:r>
      <w:r>
        <w:rPr>
          <w:rFonts w:ascii="Times New Roman" w:hint="eastAsia"/>
        </w:rPr>
        <w:t>）酸化，用硫代硫酸钠标准滴定溶液（</w:t>
      </w:r>
      <w:r>
        <w:rPr>
          <w:rFonts w:ascii="Times New Roman"/>
        </w:rPr>
        <w:t xml:space="preserve">0.100 </w:t>
      </w:r>
      <w:r>
        <w:rPr>
          <w:rFonts w:ascii="Times New Roman"/>
          <w:color w:val="000000"/>
          <w:szCs w:val="21"/>
        </w:rPr>
        <w:t>mol</w:t>
      </w:r>
      <w:r>
        <w:rPr>
          <w:rFonts w:ascii="Times New Roman"/>
        </w:rPr>
        <w:t>/L</w:t>
      </w:r>
      <w:r>
        <w:rPr>
          <w:rFonts w:ascii="Times New Roman" w:hint="eastAsia"/>
        </w:rPr>
        <w:t>）滴定至淡黄色，然后加入</w:t>
      </w:r>
      <w:r>
        <w:rPr>
          <w:rFonts w:ascii="Times New Roman"/>
        </w:rPr>
        <w:t xml:space="preserve">1 </w:t>
      </w:r>
      <w:r>
        <w:rPr>
          <w:rFonts w:ascii="Times New Roman"/>
          <w:color w:val="000000"/>
          <w:szCs w:val="21"/>
        </w:rPr>
        <w:t>mL</w:t>
      </w:r>
      <w:r>
        <w:rPr>
          <w:rFonts w:ascii="Times New Roman" w:hint="eastAsia"/>
        </w:rPr>
        <w:t>淀粉指示剂</w:t>
      </w:r>
      <w:r>
        <w:rPr>
          <w:rFonts w:ascii="Times New Roman" w:hint="eastAsia"/>
          <w:color w:val="000000"/>
          <w:szCs w:val="21"/>
        </w:rPr>
        <w:t>（</w:t>
      </w:r>
      <w:r>
        <w:rPr>
          <w:rFonts w:ascii="Times New Roman"/>
          <w:color w:val="000000"/>
          <w:szCs w:val="21"/>
        </w:rPr>
        <w:t>5 g/L</w:t>
      </w:r>
      <w:r>
        <w:rPr>
          <w:rFonts w:ascii="Times New Roman" w:hint="eastAsia"/>
          <w:color w:val="000000"/>
          <w:szCs w:val="21"/>
        </w:rPr>
        <w:t>），继续滴定至蓝色褪去即为终点。同时做试剂空白试验。</w:t>
      </w:r>
    </w:p>
    <w:p>
      <w:pPr>
        <w:pStyle w:val="aff2"/>
        <w:spacing w:line="320" w:lineRule="exact"/>
        <w:ind w:firstLineChars="0" w:firstLine="0"/>
        <w:rPr>
          <w:rFonts w:ascii="Times New Roman"/>
          <w:color w:val="000000"/>
          <w:szCs w:val="21"/>
        </w:rPr>
      </w:pPr>
      <w:r>
        <w:rPr>
          <w:rFonts w:ascii="Times New Roman"/>
          <w:color w:val="000000"/>
          <w:szCs w:val="21"/>
        </w:rPr>
        <w:t xml:space="preserve">    </w:t>
      </w:r>
      <w:r>
        <w:rPr>
          <w:rFonts w:ascii="Times New Roman" w:hint="eastAsia"/>
          <w:color w:val="000000"/>
          <w:szCs w:val="21"/>
        </w:rPr>
        <w:t>首次标定后，</w:t>
      </w:r>
      <w:r>
        <w:rPr>
          <w:rFonts w:ascii="Times New Roman"/>
          <w:color w:val="000000"/>
          <w:szCs w:val="21"/>
        </w:rPr>
        <w:t>3</w:t>
      </w:r>
      <w:r>
        <w:rPr>
          <w:rFonts w:ascii="Times New Roman" w:hint="eastAsia"/>
          <w:color w:val="000000"/>
          <w:szCs w:val="21"/>
        </w:rPr>
        <w:t>个月内无需再次标定。</w:t>
      </w:r>
    </w:p>
    <w:p>
      <w:pPr>
        <w:pStyle w:val="aff2"/>
        <w:tabs>
          <w:tab w:val="left" w:pos="420"/>
          <w:tab w:val="left" w:pos="840"/>
        </w:tabs>
        <w:spacing w:line="320" w:lineRule="exact"/>
        <w:ind w:firstLine="420"/>
        <w:rPr>
          <w:rFonts w:ascii="Times New Roman"/>
        </w:rPr>
      </w:pPr>
      <w:r>
        <w:rPr>
          <w:rFonts w:ascii="Times New Roman" w:hint="eastAsia"/>
        </w:rPr>
        <w:t>甲醛标准储备液</w:t>
      </w:r>
      <w:r>
        <w:rPr>
          <w:rFonts w:hAnsi="宋体" w:cs="宋体" w:hint="eastAsia"/>
          <w:color w:val="000000"/>
          <w:szCs w:val="21"/>
        </w:rPr>
        <w:t>的浓度</w:t>
      </w:r>
      <w:r>
        <w:rPr>
          <w:rFonts w:ascii="Times New Roman" w:hint="eastAsia"/>
        </w:rPr>
        <w:t>按公式（</w:t>
      </w:r>
      <w:r>
        <w:rPr>
          <w:rFonts w:ascii="Times New Roman"/>
        </w:rPr>
        <w:t>B.1</w:t>
      </w:r>
      <w:r>
        <w:rPr>
          <w:rFonts w:ascii="Times New Roman" w:hint="eastAsia"/>
        </w:rPr>
        <w:t>）计算：</w:t>
      </w:r>
    </w:p>
    <w:p>
      <w:pPr>
        <w:pStyle w:val="aff2"/>
        <w:tabs>
          <w:tab w:val="left" w:pos="420"/>
          <w:tab w:val="left" w:pos="840"/>
        </w:tabs>
        <w:spacing w:line="320" w:lineRule="exact"/>
        <w:ind w:firstLine="420"/>
        <w:rPr>
          <w:rFonts w:ascii="Times New Roman"/>
        </w:rPr>
      </w:pPr>
    </w:p>
    <w:p>
      <w:pPr>
        <w:ind w:firstLineChars="200" w:firstLine="420"/>
        <w:jc w:val="center"/>
      </w:pPr>
      <w:r>
        <w:t xml:space="preserve"> </w:t>
      </w:r>
      <w:r>
        <w:rPr>
          <w:position w:val="-24"/>
        </w:rPr>
        <w:object w:dxaOrig="2445" w:dyaOrig="585">
          <v:shape id="_x0000_i1025" type="#_x0000_t75" style="width:122.25pt;height:29.25pt" o:ole="">
            <v:imagedata r:id="rId21" o:title=""/>
          </v:shape>
          <o:OLEObject Type="Embed" ProgID="Equation.3" ShapeID="_x0000_i1025" DrawAspect="Content" ObjectID="_1560950115" r:id="rId22"/>
        </w:object>
      </w:r>
      <w:r>
        <w:t xml:space="preserve">  ····················  </w:t>
      </w:r>
      <w:r>
        <w:rPr>
          <w:rFonts w:hint="eastAsia"/>
        </w:rPr>
        <w:t>（</w:t>
      </w:r>
      <w:r>
        <w:t>B.1</w:t>
      </w:r>
      <w:r>
        <w:rPr>
          <w:rFonts w:hint="eastAsia"/>
        </w:rPr>
        <w:t>）</w:t>
      </w:r>
    </w:p>
    <w:p>
      <w:pPr>
        <w:spacing w:line="320" w:lineRule="exact"/>
        <w:ind w:firstLine="435"/>
      </w:pPr>
    </w:p>
    <w:p>
      <w:pPr>
        <w:spacing w:line="320" w:lineRule="exact"/>
        <w:ind w:firstLine="435"/>
      </w:pPr>
      <w:r>
        <w:rPr>
          <w:rFonts w:hint="eastAsia"/>
        </w:rPr>
        <w:t>式中：</w:t>
      </w:r>
    </w:p>
    <w:p>
      <w:pPr>
        <w:spacing w:line="320" w:lineRule="exact"/>
        <w:ind w:firstLineChars="300" w:firstLine="630"/>
      </w:pPr>
      <w:r>
        <w:rPr>
          <w:i/>
        </w:rPr>
        <w:t>X</w:t>
      </w:r>
      <w:r>
        <w:t>——</w:t>
      </w:r>
      <w:r>
        <w:rPr>
          <w:rFonts w:hint="eastAsia"/>
        </w:rPr>
        <w:t>甲醛标准储备液</w:t>
      </w:r>
      <w:r>
        <w:rPr>
          <w:rFonts w:hAnsi="宋体" w:cs="宋体" w:hint="eastAsia"/>
          <w:color w:val="000000"/>
          <w:szCs w:val="21"/>
        </w:rPr>
        <w:t>的浓度</w:t>
      </w:r>
      <w:r>
        <w:rPr>
          <w:rFonts w:hint="eastAsia"/>
        </w:rPr>
        <w:t>，单位为毫克每升（</w:t>
      </w:r>
      <w:r>
        <w:t>mg/L</w:t>
      </w:r>
      <w:r>
        <w:rPr>
          <w:rFonts w:hint="eastAsia"/>
        </w:rPr>
        <w:t>）；</w:t>
      </w:r>
    </w:p>
    <w:p>
      <w:pPr>
        <w:spacing w:line="320" w:lineRule="exact"/>
        <w:ind w:firstLineChars="300" w:firstLine="630"/>
      </w:pPr>
      <w:r>
        <w:rPr>
          <w:i/>
        </w:rPr>
        <w:t>c</w:t>
      </w:r>
      <w:r>
        <w:t>——</w:t>
      </w:r>
      <w:r>
        <w:rPr>
          <w:rFonts w:hint="eastAsia"/>
        </w:rPr>
        <w:t>硫代硫酸钠标准滴定溶液的浓度，单位为摩尔每升（</w:t>
      </w:r>
      <w:r>
        <w:t>mol/L</w:t>
      </w:r>
      <w:r>
        <w:rPr>
          <w:rFonts w:hint="eastAsia"/>
        </w:rPr>
        <w:t>）；</w:t>
      </w:r>
    </w:p>
    <w:p>
      <w:pPr>
        <w:spacing w:line="320" w:lineRule="exact"/>
        <w:ind w:firstLineChars="300" w:firstLine="630"/>
      </w:pPr>
      <w:r>
        <w:rPr>
          <w:i/>
        </w:rPr>
        <w:t>V</w:t>
      </w:r>
      <w:r>
        <w:rPr>
          <w:i/>
          <w:vertAlign w:val="subscript"/>
        </w:rPr>
        <w:t>0</w:t>
      </w:r>
      <w:r>
        <w:t>——</w:t>
      </w:r>
      <w:r>
        <w:rPr>
          <w:rFonts w:hint="eastAsia"/>
        </w:rPr>
        <w:t>滴定空白溶液消耗硫代硫酸钠标准滴定溶液的体积，单位为毫升（</w:t>
      </w:r>
      <w:r>
        <w:t>mL</w:t>
      </w:r>
      <w:r>
        <w:rPr>
          <w:rFonts w:hint="eastAsia"/>
        </w:rPr>
        <w:t>）；</w:t>
      </w:r>
    </w:p>
    <w:p>
      <w:pPr>
        <w:spacing w:line="320" w:lineRule="exact"/>
        <w:ind w:firstLineChars="300" w:firstLine="630"/>
      </w:pPr>
      <w:r>
        <w:rPr>
          <w:i/>
        </w:rPr>
        <w:t>V</w:t>
      </w:r>
      <w:r>
        <w:rPr>
          <w:i/>
          <w:vertAlign w:val="subscript"/>
        </w:rPr>
        <w:t>1</w:t>
      </w:r>
      <w:r>
        <w:t>——</w:t>
      </w:r>
      <w:r>
        <w:rPr>
          <w:rFonts w:hint="eastAsia"/>
        </w:rPr>
        <w:t>滴定甲醛溶液消耗硫代硫酸钠标准滴定溶液的体积，单位为毫升（</w:t>
      </w:r>
      <w:r>
        <w:t>mL</w:t>
      </w:r>
      <w:r>
        <w:rPr>
          <w:rFonts w:hint="eastAsia"/>
        </w:rPr>
        <w:t>）；</w:t>
      </w:r>
    </w:p>
    <w:p>
      <w:pPr>
        <w:spacing w:line="320" w:lineRule="exact"/>
        <w:ind w:firstLineChars="300" w:firstLine="630"/>
      </w:pPr>
      <w:r>
        <w:t>15——0.5</w:t>
      </w:r>
      <w:r>
        <w:rPr>
          <w:rFonts w:hint="eastAsia"/>
        </w:rPr>
        <w:t>摩尔甲醛的质量，单位为克每摩尔（</w:t>
      </w:r>
      <w:r>
        <w:t>g/mol</w:t>
      </w:r>
      <w:r>
        <w:rPr>
          <w:rFonts w:hint="eastAsia"/>
        </w:rPr>
        <w:t>）；</w:t>
      </w:r>
    </w:p>
    <w:p>
      <w:pPr>
        <w:spacing w:line="320" w:lineRule="exact"/>
        <w:ind w:firstLineChars="300" w:firstLine="630"/>
      </w:pPr>
      <w:r>
        <w:t>1000——</w:t>
      </w:r>
      <w:r>
        <w:rPr>
          <w:rFonts w:hint="eastAsia"/>
        </w:rPr>
        <w:t>单位换算系数；</w:t>
      </w:r>
    </w:p>
    <w:p>
      <w:pPr>
        <w:spacing w:line="320" w:lineRule="exact"/>
        <w:ind w:firstLineChars="300" w:firstLine="630"/>
      </w:pPr>
      <w:r>
        <w:t>10——</w:t>
      </w:r>
      <w:r>
        <w:rPr>
          <w:rFonts w:hint="eastAsia"/>
        </w:rPr>
        <w:t>滴定时吸取甲醛溶液的体积，单位为毫升（</w:t>
      </w:r>
      <w:r>
        <w:t>mL</w:t>
      </w:r>
      <w:r>
        <w:rPr>
          <w:rFonts w:hint="eastAsia"/>
        </w:rPr>
        <w:t>）。</w:t>
      </w:r>
    </w:p>
    <w:p>
      <w:pPr>
        <w:pStyle w:val="aff2"/>
        <w:spacing w:line="320" w:lineRule="exact"/>
        <w:ind w:firstLine="420"/>
        <w:jc w:val="center"/>
        <w:rPr>
          <w:rFonts w:ascii="Times New Roman"/>
          <w:bCs/>
          <w:color w:val="000000"/>
          <w:szCs w:val="52"/>
        </w:rPr>
      </w:pPr>
    </w:p>
    <w:p>
      <w:pPr>
        <w:pStyle w:val="aff2"/>
        <w:spacing w:line="320" w:lineRule="exact"/>
        <w:ind w:firstLine="420"/>
        <w:rPr>
          <w:rFonts w:ascii="Times New Roman"/>
          <w:bCs/>
          <w:color w:val="000000"/>
          <w:szCs w:val="52"/>
        </w:rPr>
        <w:sectPr>
          <w:pgSz w:w="11907" w:h="16839"/>
          <w:pgMar w:top="1418" w:right="851" w:bottom="851" w:left="1418" w:header="1418" w:footer="851" w:gutter="0"/>
          <w:cols w:space="720"/>
          <w:docGrid w:type="linesAndChars" w:linePitch="312"/>
        </w:sectPr>
      </w:pPr>
      <w:r>
        <w:rPr>
          <w:noProof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13970</wp:posOffset>
            </wp:positionV>
            <wp:extent cx="5784850" cy="3028950"/>
            <wp:effectExtent l="19050" t="0" r="6350" b="0"/>
            <wp:wrapNone/>
            <wp:docPr id="21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5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84850" cy="3028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pict>
          <v:shape id="_x0000_s1046" type="#_x0000_t202" style="position:absolute;left:0;text-align:left;margin-left:178.5pt;margin-top:10.5pt;width:89.25pt;height:23.4pt;z-index:251661824;mso-position-horizontal-relative:text;mso-position-vertical-relative:text;mso-width-relative:page;mso-height-relative:page" filled="f" stroked="f">
            <v:textbox>
              <w:txbxContent>
                <w:p>
                  <w:r>
                    <w:rPr>
                      <w:rFonts w:hint="eastAsia"/>
                    </w:rPr>
                    <w:t>甲醛衍生物</w:t>
                  </w:r>
                </w:p>
              </w:txbxContent>
            </v:textbox>
          </v:shape>
        </w:pict>
      </w:r>
    </w:p>
    <w:p>
      <w:pPr>
        <w:pStyle w:val="aff2"/>
        <w:spacing w:line="320" w:lineRule="exact"/>
        <w:ind w:firstLine="420"/>
        <w:rPr>
          <w:rFonts w:ascii="Times New Roman"/>
          <w:bCs/>
          <w:color w:val="000000"/>
          <w:szCs w:val="52"/>
        </w:rPr>
        <w:sectPr>
          <w:type w:val="continuous"/>
          <w:pgSz w:w="11907" w:h="16839"/>
          <w:pgMar w:top="1418" w:right="851" w:bottom="851" w:left="1418" w:header="1418" w:footer="851" w:gutter="0"/>
          <w:pgNumType w:start="1"/>
          <w:cols w:space="720"/>
          <w:docGrid w:type="linesAndChars" w:linePitch="312"/>
        </w:sectPr>
      </w:pPr>
    </w:p>
    <w:p>
      <w:pPr>
        <w:pStyle w:val="aff2"/>
        <w:spacing w:line="320" w:lineRule="exact"/>
        <w:ind w:firstLine="420"/>
        <w:jc w:val="center"/>
        <w:rPr>
          <w:rFonts w:ascii="Times New Roman"/>
          <w:bCs/>
          <w:color w:val="000000"/>
          <w:szCs w:val="52"/>
        </w:rPr>
      </w:pPr>
      <w:r>
        <w:rPr>
          <w:rFonts w:ascii="Times New Roman" w:hint="eastAsia"/>
          <w:bCs/>
          <w:color w:val="000000"/>
          <w:szCs w:val="52"/>
        </w:rPr>
        <w:lastRenderedPageBreak/>
        <w:t>附录</w:t>
      </w:r>
      <w:r>
        <w:rPr>
          <w:rFonts w:ascii="Times New Roman"/>
          <w:bCs/>
          <w:color w:val="000000"/>
          <w:szCs w:val="52"/>
        </w:rPr>
        <w:t xml:space="preserve"> B </w:t>
      </w:r>
    </w:p>
    <w:p>
      <w:pPr>
        <w:pStyle w:val="aff2"/>
        <w:spacing w:line="320" w:lineRule="exact"/>
        <w:ind w:firstLineChars="0" w:firstLine="0"/>
        <w:rPr>
          <w:rFonts w:ascii="Times New Roman"/>
          <w:bCs/>
          <w:color w:val="000000"/>
          <w:szCs w:val="52"/>
        </w:rPr>
      </w:pPr>
    </w:p>
    <w:p>
      <w:pPr>
        <w:pStyle w:val="aff2"/>
        <w:spacing w:line="320" w:lineRule="exact"/>
        <w:ind w:firstLine="420"/>
        <w:jc w:val="center"/>
        <w:rPr>
          <w:rFonts w:ascii="黑体" w:eastAsia="黑体" w:hAnsi="黑体"/>
          <w:bCs/>
          <w:color w:val="000000"/>
          <w:szCs w:val="52"/>
        </w:rPr>
      </w:pPr>
      <w:r>
        <w:rPr>
          <w:rFonts w:ascii="黑体" w:eastAsia="黑体" w:hAnsi="黑体" w:hint="eastAsia"/>
          <w:bCs/>
          <w:color w:val="000000"/>
          <w:szCs w:val="52"/>
        </w:rPr>
        <w:t>甲醛标准溶液衍生物的液相色谱图</w:t>
      </w:r>
    </w:p>
    <w:p>
      <w:pPr>
        <w:pStyle w:val="aff2"/>
        <w:spacing w:line="320" w:lineRule="exact"/>
        <w:ind w:firstLine="420"/>
        <w:rPr>
          <w:rFonts w:ascii="黑体" w:eastAsia="黑体" w:hAnsi="黑体"/>
          <w:bCs/>
          <w:color w:val="000000"/>
          <w:szCs w:val="52"/>
        </w:rPr>
      </w:pPr>
      <w:r>
        <w:rPr>
          <w:rFonts w:ascii="黑体" w:eastAsia="黑体" w:hAnsi="黑体"/>
          <w:bCs/>
          <w:color w:val="000000"/>
          <w:szCs w:val="52"/>
        </w:rPr>
        <w:t xml:space="preserve">    </w:t>
      </w:r>
      <w:r>
        <w:rPr>
          <w:rFonts w:ascii="Times New Roman" w:hint="eastAsia"/>
          <w:bCs/>
          <w:color w:val="000000"/>
          <w:szCs w:val="52"/>
        </w:rPr>
        <w:t>甲醛标准溶液衍生物的液相色谱图见图</w:t>
      </w:r>
      <w:r>
        <w:rPr>
          <w:rFonts w:ascii="Times New Roman"/>
          <w:bCs/>
          <w:color w:val="000000"/>
          <w:szCs w:val="52"/>
        </w:rPr>
        <w:t>B.1</w:t>
      </w:r>
      <w:r>
        <w:rPr>
          <w:rFonts w:ascii="Times New Roman" w:hint="eastAsia"/>
          <w:bCs/>
          <w:color w:val="000000"/>
          <w:szCs w:val="52"/>
        </w:rPr>
        <w:t>。</w:t>
      </w:r>
    </w:p>
    <w:p>
      <w:pPr>
        <w:pStyle w:val="aff2"/>
        <w:spacing w:line="320" w:lineRule="exact"/>
        <w:ind w:firstLine="420"/>
        <w:jc w:val="center"/>
        <w:rPr>
          <w:rFonts w:ascii="Times New Roman"/>
          <w:bCs/>
          <w:color w:val="000000"/>
          <w:szCs w:val="52"/>
        </w:rPr>
      </w:pPr>
      <w:r>
        <w:rPr>
          <w:noProof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13970</wp:posOffset>
            </wp:positionV>
            <wp:extent cx="5784850" cy="3028950"/>
            <wp:effectExtent l="19050" t="0" r="635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84850" cy="3028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aff2"/>
        <w:spacing w:line="320" w:lineRule="exact"/>
        <w:ind w:firstLine="420"/>
        <w:jc w:val="center"/>
        <w:rPr>
          <w:rFonts w:ascii="Times New Roman"/>
          <w:bCs/>
          <w:color w:val="000000"/>
          <w:szCs w:val="52"/>
        </w:rPr>
      </w:pPr>
    </w:p>
    <w:p>
      <w:pPr>
        <w:pStyle w:val="aff2"/>
        <w:spacing w:line="320" w:lineRule="exact"/>
        <w:ind w:firstLine="420"/>
        <w:jc w:val="center"/>
        <w:rPr>
          <w:rFonts w:ascii="Times New Roman"/>
          <w:bCs/>
          <w:color w:val="000000"/>
          <w:szCs w:val="52"/>
        </w:rPr>
      </w:pPr>
    </w:p>
    <w:p>
      <w:pPr>
        <w:pStyle w:val="aff2"/>
        <w:spacing w:line="320" w:lineRule="exact"/>
        <w:ind w:firstLine="420"/>
        <w:jc w:val="center"/>
        <w:rPr>
          <w:rFonts w:ascii="Times New Roman"/>
          <w:bCs/>
          <w:color w:val="000000"/>
          <w:szCs w:val="52"/>
        </w:rPr>
      </w:pPr>
    </w:p>
    <w:p>
      <w:pPr>
        <w:pStyle w:val="aff2"/>
        <w:spacing w:line="320" w:lineRule="exact"/>
        <w:ind w:firstLine="420"/>
        <w:jc w:val="center"/>
        <w:rPr>
          <w:rFonts w:ascii="Times New Roman"/>
          <w:bCs/>
          <w:color w:val="000000"/>
          <w:szCs w:val="52"/>
        </w:rPr>
      </w:pPr>
      <w:r>
        <w:pict>
          <v:shape id="_x0000_s1048" type="#_x0000_t202" style="position:absolute;left:0;text-align:left;margin-left:178.5pt;margin-top:10.5pt;width:89.25pt;height:23.4pt;z-index:251665920;mso-width-relative:page;mso-height-relative:page" filled="f" stroked="f">
            <v:textbox>
              <w:txbxContent>
                <w:p>
                  <w:r>
                    <w:rPr>
                      <w:rFonts w:hint="eastAsia"/>
                    </w:rPr>
                    <w:t>甲醛衍生物</w:t>
                  </w:r>
                </w:p>
              </w:txbxContent>
            </v:textbox>
          </v:shape>
        </w:pict>
      </w:r>
    </w:p>
    <w:p>
      <w:pPr>
        <w:pStyle w:val="aff2"/>
        <w:spacing w:line="320" w:lineRule="exact"/>
        <w:ind w:firstLine="420"/>
        <w:jc w:val="center"/>
        <w:rPr>
          <w:rFonts w:ascii="Times New Roman"/>
          <w:bCs/>
          <w:color w:val="000000"/>
          <w:szCs w:val="52"/>
        </w:rPr>
      </w:pPr>
    </w:p>
    <w:p>
      <w:pPr>
        <w:pStyle w:val="aff2"/>
        <w:spacing w:line="320" w:lineRule="exact"/>
        <w:ind w:firstLine="420"/>
        <w:jc w:val="center"/>
        <w:rPr>
          <w:rFonts w:ascii="Times New Roman"/>
          <w:bCs/>
          <w:color w:val="000000"/>
          <w:szCs w:val="52"/>
        </w:rPr>
      </w:pPr>
    </w:p>
    <w:p>
      <w:pPr>
        <w:pStyle w:val="aff2"/>
        <w:spacing w:line="320" w:lineRule="exact"/>
        <w:ind w:firstLine="420"/>
        <w:jc w:val="center"/>
        <w:rPr>
          <w:rFonts w:ascii="Times New Roman"/>
          <w:bCs/>
          <w:color w:val="000000"/>
          <w:szCs w:val="52"/>
        </w:rPr>
      </w:pPr>
    </w:p>
    <w:p>
      <w:pPr>
        <w:pStyle w:val="aff2"/>
        <w:spacing w:line="320" w:lineRule="exact"/>
        <w:ind w:firstLine="420"/>
        <w:jc w:val="center"/>
        <w:rPr>
          <w:rFonts w:ascii="Times New Roman"/>
          <w:bCs/>
          <w:color w:val="000000"/>
          <w:szCs w:val="52"/>
        </w:rPr>
      </w:pPr>
    </w:p>
    <w:p>
      <w:pPr>
        <w:pStyle w:val="aff2"/>
        <w:spacing w:line="320" w:lineRule="exact"/>
        <w:ind w:firstLine="420"/>
        <w:jc w:val="center"/>
        <w:rPr>
          <w:rFonts w:ascii="Times New Roman"/>
          <w:bCs/>
          <w:color w:val="000000"/>
          <w:szCs w:val="52"/>
        </w:rPr>
      </w:pPr>
    </w:p>
    <w:p>
      <w:pPr>
        <w:pStyle w:val="aff2"/>
        <w:spacing w:line="320" w:lineRule="exact"/>
        <w:ind w:firstLine="420"/>
        <w:jc w:val="center"/>
        <w:rPr>
          <w:rFonts w:ascii="Times New Roman"/>
          <w:bCs/>
          <w:color w:val="000000"/>
          <w:szCs w:val="52"/>
        </w:rPr>
      </w:pPr>
    </w:p>
    <w:p>
      <w:pPr>
        <w:pStyle w:val="aff2"/>
        <w:spacing w:line="320" w:lineRule="exact"/>
        <w:ind w:firstLine="420"/>
        <w:jc w:val="center"/>
        <w:rPr>
          <w:rFonts w:ascii="Times New Roman"/>
          <w:bCs/>
          <w:color w:val="000000"/>
          <w:szCs w:val="52"/>
        </w:rPr>
      </w:pPr>
    </w:p>
    <w:p>
      <w:pPr>
        <w:pStyle w:val="aff2"/>
        <w:spacing w:line="320" w:lineRule="exact"/>
        <w:ind w:firstLine="420"/>
        <w:jc w:val="center"/>
        <w:rPr>
          <w:rFonts w:ascii="Times New Roman"/>
          <w:bCs/>
          <w:color w:val="000000"/>
          <w:szCs w:val="52"/>
        </w:rPr>
      </w:pPr>
    </w:p>
    <w:p>
      <w:pPr>
        <w:pStyle w:val="aff2"/>
        <w:spacing w:line="320" w:lineRule="exact"/>
        <w:ind w:firstLine="420"/>
        <w:jc w:val="center"/>
        <w:rPr>
          <w:rFonts w:ascii="Times New Roman"/>
          <w:bCs/>
          <w:color w:val="000000"/>
          <w:szCs w:val="52"/>
        </w:rPr>
      </w:pPr>
    </w:p>
    <w:p>
      <w:pPr>
        <w:pStyle w:val="aff2"/>
        <w:spacing w:line="320" w:lineRule="exact"/>
        <w:ind w:firstLine="420"/>
        <w:jc w:val="center"/>
        <w:rPr>
          <w:rFonts w:ascii="Times New Roman"/>
          <w:bCs/>
          <w:color w:val="000000"/>
          <w:szCs w:val="52"/>
        </w:rPr>
      </w:pPr>
    </w:p>
    <w:p>
      <w:pPr>
        <w:pStyle w:val="aff2"/>
        <w:spacing w:line="320" w:lineRule="exact"/>
        <w:ind w:firstLine="420"/>
        <w:jc w:val="center"/>
        <w:rPr>
          <w:rFonts w:ascii="Times New Roman"/>
          <w:bCs/>
          <w:color w:val="000000"/>
          <w:szCs w:val="52"/>
        </w:rPr>
      </w:pPr>
      <w:r>
        <w:rPr>
          <w:rFonts w:ascii="Times New Roman" w:hint="eastAsia"/>
          <w:bCs/>
          <w:color w:val="000000"/>
          <w:szCs w:val="52"/>
        </w:rPr>
        <w:t>图</w:t>
      </w:r>
      <w:r>
        <w:rPr>
          <w:rFonts w:ascii="Times New Roman"/>
          <w:bCs/>
          <w:color w:val="000000"/>
          <w:szCs w:val="52"/>
        </w:rPr>
        <w:t xml:space="preserve">B.1  </w:t>
      </w:r>
      <w:r>
        <w:rPr>
          <w:rFonts w:ascii="Times New Roman" w:hint="eastAsia"/>
          <w:bCs/>
          <w:color w:val="000000"/>
          <w:szCs w:val="52"/>
        </w:rPr>
        <w:t>甲醛标准溶液（</w:t>
      </w:r>
      <w:r>
        <w:rPr>
          <w:rFonts w:ascii="Times New Roman"/>
          <w:bCs/>
          <w:color w:val="000000"/>
          <w:szCs w:val="52"/>
        </w:rPr>
        <w:t>1 mg/L</w:t>
      </w:r>
      <w:r>
        <w:rPr>
          <w:rFonts w:ascii="Times New Roman" w:hint="eastAsia"/>
          <w:bCs/>
          <w:color w:val="000000"/>
          <w:szCs w:val="52"/>
        </w:rPr>
        <w:t>）衍生物的液相色谱图</w:t>
      </w:r>
      <w:bookmarkStart w:id="3" w:name="_GoBack"/>
      <w:bookmarkEnd w:id="3"/>
    </w:p>
    <w:sectPr>
      <w:pgSz w:w="11907" w:h="16839"/>
      <w:pgMar w:top="1418" w:right="851" w:bottom="851" w:left="1418" w:header="1418" w:footer="851" w:gutter="0"/>
      <w:pgNumType w:start="9"/>
      <w:cols w:space="720"/>
      <w:docGrid w:type="linesAndChar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im Sun">
    <w:altName w:val="黑体"/>
    <w:charset w:val="86"/>
    <w:family w:val="swiss"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fff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fb"/>
    </w:pPr>
    <w:r>
      <w:rPr>
        <w:rStyle w:val="afd"/>
      </w:rPr>
      <w:fldChar w:fldCharType="begin"/>
    </w:r>
    <w:r>
      <w:rPr>
        <w:rStyle w:val="afd"/>
      </w:rPr>
      <w:instrText xml:space="preserve"> PAGE </w:instrText>
    </w:r>
    <w:r>
      <w:rPr>
        <w:rStyle w:val="afd"/>
      </w:rPr>
      <w:fldChar w:fldCharType="separate"/>
    </w:r>
    <w:r>
      <w:rPr>
        <w:rStyle w:val="afd"/>
        <w:noProof/>
      </w:rPr>
      <w:t>9</w:t>
    </w:r>
    <w:r>
      <w:rPr>
        <w:rStyle w:val="afd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ff8"/>
      <w:jc w:val="right"/>
      <w:rPr>
        <w:rFonts w:ascii="宋体"/>
      </w:rPr>
    </w:pPr>
    <w:r>
      <w:t>GB ××××</w:t>
    </w:r>
    <w:r>
      <w:rPr>
        <w:rFonts w:ascii="宋体" w:hAnsi="宋体"/>
      </w:rPr>
      <w:t>—2009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ffb"/>
      <w:tabs>
        <w:tab w:val="left" w:pos="709"/>
      </w:tabs>
    </w:pPr>
    <w:r>
      <w:t xml:space="preserve">GB </w:t>
    </w:r>
    <w:r>
      <w:rPr>
        <w:rFonts w:eastAsia="黑体"/>
      </w:rPr>
      <w:t>xxxx</w:t>
    </w:r>
    <w:r>
      <w:t>.</w:t>
    </w:r>
    <w:r>
      <w:rPr>
        <w:rFonts w:eastAsia="黑体"/>
      </w:rPr>
      <w:t>xx—xxxx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ff6"/>
    </w:pPr>
    <w:r>
      <w:pict>
        <v:line id="_x0000_s2049" style="position:absolute;left:0;text-align:left;z-index:251659264;mso-width-relative:page;mso-height-relative:page" from="0,212.65pt" to="482pt,212.65pt" strokecolor="white" strokeweight="1pt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fmFrame3" o:spid="_x0000_s2050" type="#_x0000_t202" style="position:absolute;left:0;text-align:left;margin-left:15.9pt;margin-top:-45.35pt;width:456.9pt;height:39pt;z-index:251658240;mso-position-horizontal-relative:margin;mso-position-vertical-relative:margin;mso-width-relative:page;mso-height-relative:page" stroked="f">
          <v:textbox inset="0,0,0,0">
            <w:txbxContent>
              <w:p>
                <w:pPr>
                  <w:pStyle w:val="afff4"/>
                </w:pPr>
              </w:p>
              <w:p>
                <w:pPr>
                  <w:pStyle w:val="afff4"/>
                  <w:rPr>
                    <w:rFonts w:ascii="黑体" w:eastAsia="黑体"/>
                    <w:sz w:val="28"/>
                    <w:szCs w:val="28"/>
                    <w:lang w:val="fr-FR"/>
                  </w:rPr>
                </w:pPr>
                <w:r>
                  <w:rPr>
                    <w:rFonts w:ascii="Times New Roman" w:eastAsia="黑体"/>
                    <w:b/>
                    <w:sz w:val="28"/>
                    <w:szCs w:val="28"/>
                    <w:lang w:val="fr-FR"/>
                  </w:rPr>
                  <w:t>GB</w:t>
                </w:r>
                <w:r>
                  <w:rPr>
                    <w:rFonts w:ascii="黑体" w:eastAsia="黑体"/>
                    <w:sz w:val="28"/>
                    <w:szCs w:val="28"/>
                    <w:lang w:val="fr-FR"/>
                  </w:rPr>
                  <w:t xml:space="preserve"> xxxx.xx</w:t>
                </w:r>
                <w:r>
                  <w:rPr>
                    <w:rFonts w:ascii="黑体" w:eastAsia="黑体"/>
                    <w:kern w:val="28"/>
                    <w:sz w:val="28"/>
                    <w:szCs w:val="28"/>
                    <w:lang w:val="fr-FR"/>
                  </w:rPr>
                  <w:t>—</w:t>
                </w:r>
                <w:r>
                  <w:rPr>
                    <w:rFonts w:ascii="黑体" w:eastAsia="黑体"/>
                    <w:sz w:val="28"/>
                    <w:szCs w:val="28"/>
                    <w:lang w:val="fr-FR"/>
                  </w:rPr>
                  <w:t>xxxx</w:t>
                </w:r>
              </w:p>
              <w:p>
                <w:pPr>
                  <w:pStyle w:val="afff4"/>
                  <w:rPr>
                    <w:rFonts w:ascii="黑体" w:eastAsia="黑体"/>
                    <w:sz w:val="28"/>
                    <w:szCs w:val="28"/>
                    <w:lang w:val="fr-FR"/>
                  </w:rPr>
                </w:pPr>
              </w:p>
              <w:p>
                <w:pPr>
                  <w:pStyle w:val="afff4"/>
                  <w:rPr>
                    <w:lang w:val="fr-FR"/>
                  </w:rPr>
                </w:pPr>
              </w:p>
            </w:txbxContent>
          </v:textbox>
          <w10:wrap anchorx="margin" anchory="margin"/>
          <w10:anchorlock/>
        </v:shape>
      </w:pict>
    </w:r>
    <w:r>
      <w:pict>
        <v:shape id="fmFrame2" o:spid="_x0000_s2051" type="#_x0000_t202" style="position:absolute;left:0;text-align:left;margin-left:0;margin-top:-93.55pt;width:481.9pt;height:28.35pt;z-index:251657216;mso-position-horizontal-relative:margin;mso-position-vertical-relative:margin;mso-width-relative:page;mso-height-relative:page" stroked="f">
          <v:textbox inset="0,0,0,0">
            <w:txbxContent>
              <w:p>
                <w:pPr>
                  <w:pStyle w:val="afff7"/>
                  <w:rPr>
                    <w:spacing w:val="-20"/>
                    <w:kern w:val="52"/>
                    <w:szCs w:val="52"/>
                  </w:rPr>
                </w:pPr>
                <w:r>
                  <w:rPr>
                    <w:rFonts w:hint="eastAsia"/>
                    <w:spacing w:val="-20"/>
                    <w:kern w:val="52"/>
                    <w:szCs w:val="52"/>
                  </w:rPr>
                  <w:t>中华人民共和国国家标准</w:t>
                </w:r>
              </w:p>
            </w:txbxContent>
          </v:textbox>
          <w10:wrap anchorx="margin" anchory="margin"/>
          <w10:anchorlock/>
        </v:shape>
      </w:pict>
    </w:r>
    <w:r>
      <w:rPr>
        <w:noProof/>
      </w:rPr>
      <w:drawing>
        <wp:anchor distT="0" distB="0" distL="114300" distR="114300" simplePos="0" relativeHeight="251656192" behindDoc="0" locked="1" layoutInCell="1" allowOverlap="1">
          <wp:simplePos x="0" y="0"/>
          <wp:positionH relativeFrom="character">
            <wp:posOffset>4176395</wp:posOffset>
          </wp:positionH>
          <wp:positionV relativeFrom="paragraph">
            <wp:posOffset>467995</wp:posOffset>
          </wp:positionV>
          <wp:extent cx="1440180" cy="720090"/>
          <wp:effectExtent l="19050" t="0" r="7620" b="0"/>
          <wp:wrapNone/>
          <wp:docPr id="4" name="HBPicture" descr="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HBPicture" descr="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40180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lvl w:ilvl="0">
      <w:start w:val="1"/>
      <w:numFmt w:val="decimal"/>
      <w:lvlText w:val="3.1.%1"/>
      <w:lvlJc w:val="left"/>
      <w:pPr>
        <w:tabs>
          <w:tab w:val="left" w:pos="420"/>
        </w:tabs>
        <w:ind w:left="420" w:hanging="420"/>
      </w:pPr>
      <w:rPr>
        <w:rFonts w:ascii="黑体" w:eastAsia="黑体" w:hAnsi="黑体" w:cs="Times New Roman" w:hint="eastAsia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 w:hint="eastAsia"/>
      </w:rPr>
    </w:lvl>
  </w:abstractNum>
  <w:abstractNum w:abstractNumId="1">
    <w:nsid w:val="0000000D"/>
    <w:multiLevelType w:val="multilevel"/>
    <w:tmpl w:val="0000000D"/>
    <w:lvl w:ilvl="0">
      <w:start w:val="5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left" w:pos="360"/>
        </w:tabs>
        <w:ind w:left="360" w:hanging="360"/>
      </w:pPr>
      <w:rPr>
        <w:rFonts w:ascii="黑体" w:eastAsia="黑体" w:hAnsi="黑体" w:cs="Times New Roman" w:hint="default"/>
      </w:rPr>
    </w:lvl>
    <w:lvl w:ilvl="2">
      <w:start w:val="5"/>
      <w:numFmt w:val="decimal"/>
      <w:lvlText w:val="8.2.%3"/>
      <w:lvlJc w:val="left"/>
      <w:pPr>
        <w:tabs>
          <w:tab w:val="left" w:pos="567"/>
        </w:tabs>
      </w:pPr>
      <w:rPr>
        <w:rFonts w:ascii="Times New Roman" w:eastAsia="宋体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left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left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</w:abstractNum>
  <w:abstractNum w:abstractNumId="2">
    <w:nsid w:val="00BE2B48"/>
    <w:multiLevelType w:val="multilevel"/>
    <w:tmpl w:val="00BE2B48"/>
    <w:lvl w:ilvl="0">
      <w:start w:val="1"/>
      <w:numFmt w:val="decimal"/>
      <w:lvlText w:val="10.1.%1"/>
      <w:lvlJc w:val="left"/>
      <w:pPr>
        <w:tabs>
          <w:tab w:val="left" w:pos="420"/>
        </w:tabs>
        <w:ind w:left="420" w:hanging="420"/>
      </w:pPr>
      <w:rPr>
        <w:rFonts w:ascii="黑体" w:eastAsia="黑体" w:hAnsi="黑体"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 w:hint="eastAsia"/>
      </w:rPr>
    </w:lvl>
  </w:abstractNum>
  <w:abstractNum w:abstractNumId="3">
    <w:nsid w:val="00D7559B"/>
    <w:multiLevelType w:val="multilevel"/>
    <w:tmpl w:val="00D7559B"/>
    <w:lvl w:ilvl="0">
      <w:start w:val="1"/>
      <w:numFmt w:val="decimal"/>
      <w:lvlText w:val="4.%1"/>
      <w:lvlJc w:val="left"/>
      <w:pPr>
        <w:tabs>
          <w:tab w:val="left" w:pos="0"/>
        </w:tabs>
      </w:pPr>
      <w:rPr>
        <w:rFonts w:ascii="黑体" w:eastAsia="黑体" w:hAnsi="黑体"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840"/>
        </w:tabs>
        <w:ind w:left="84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1260"/>
        </w:tabs>
        <w:ind w:left="126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1680"/>
        </w:tabs>
        <w:ind w:left="168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2100"/>
        </w:tabs>
        <w:ind w:left="210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2940"/>
        </w:tabs>
        <w:ind w:left="294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3360"/>
        </w:tabs>
        <w:ind w:left="3360" w:hanging="420"/>
      </w:pPr>
      <w:rPr>
        <w:rFonts w:cs="Times New Roman" w:hint="eastAsia"/>
      </w:rPr>
    </w:lvl>
  </w:abstractNum>
  <w:abstractNum w:abstractNumId="4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"/>
      <w:suff w:val="nothing"/>
      <w:lvlText w:val="%1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pStyle w:val="a0"/>
      <w:suff w:val="nothing"/>
      <w:lvlText w:val="%1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pStyle w:val="a1"/>
      <w:suff w:val="nothing"/>
      <w:lvlText w:val="%1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pStyle w:val="a2"/>
      <w:suff w:val="nothing"/>
      <w:lvlText w:val="%1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pStyle w:val="a3"/>
      <w:suff w:val="nothing"/>
      <w:lvlText w:val="%1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cs="Times New Roman" w:hint="eastAsia"/>
      </w:rPr>
    </w:lvl>
  </w:abstractNum>
  <w:abstractNum w:abstractNumId="5">
    <w:nsid w:val="06087E0C"/>
    <w:multiLevelType w:val="multilevel"/>
    <w:tmpl w:val="06087E0C"/>
    <w:lvl w:ilvl="0">
      <w:start w:val="5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10.%2"/>
      <w:lvlJc w:val="left"/>
      <w:pPr>
        <w:tabs>
          <w:tab w:val="left" w:pos="360"/>
        </w:tabs>
        <w:ind w:left="360" w:hanging="360"/>
      </w:pPr>
      <w:rPr>
        <w:rFonts w:ascii="黑体" w:eastAsia="黑体" w:hAnsi="黑体" w:cs="Times New Roman" w:hint="default"/>
      </w:rPr>
    </w:lvl>
    <w:lvl w:ilvl="2">
      <w:start w:val="5"/>
      <w:numFmt w:val="decimal"/>
      <w:lvlText w:val="8.2.%3"/>
      <w:lvlJc w:val="left"/>
      <w:pPr>
        <w:tabs>
          <w:tab w:val="left" w:pos="567"/>
        </w:tabs>
      </w:pPr>
      <w:rPr>
        <w:rFonts w:ascii="Times New Roman" w:eastAsia="宋体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left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left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</w:abstractNum>
  <w:abstractNum w:abstractNumId="6">
    <w:nsid w:val="06B213DC"/>
    <w:multiLevelType w:val="multilevel"/>
    <w:tmpl w:val="06B213DC"/>
    <w:lvl w:ilvl="0">
      <w:start w:val="1"/>
      <w:numFmt w:val="decimal"/>
      <w:lvlText w:val="12.3.%1"/>
      <w:lvlJc w:val="left"/>
      <w:pPr>
        <w:tabs>
          <w:tab w:val="left" w:pos="420"/>
        </w:tabs>
        <w:ind w:left="420" w:hanging="42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 w:hint="eastAsia"/>
      </w:rPr>
    </w:lvl>
  </w:abstractNum>
  <w:abstractNum w:abstractNumId="7">
    <w:nsid w:val="234A739D"/>
    <w:multiLevelType w:val="multilevel"/>
    <w:tmpl w:val="234A739D"/>
    <w:lvl w:ilvl="0">
      <w:start w:val="1"/>
      <w:numFmt w:val="decimal"/>
      <w:lvlText w:val="10.2.%1"/>
      <w:lvlJc w:val="left"/>
      <w:pPr>
        <w:tabs>
          <w:tab w:val="left" w:pos="420"/>
        </w:tabs>
        <w:ind w:left="420" w:hanging="420"/>
      </w:pPr>
      <w:rPr>
        <w:rFonts w:ascii="黑体" w:eastAsia="黑体" w:hAnsi="黑体"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 w:hint="eastAsia"/>
      </w:rPr>
    </w:lvl>
  </w:abstractNum>
  <w:abstractNum w:abstractNumId="8">
    <w:nsid w:val="264C5F2B"/>
    <w:multiLevelType w:val="multilevel"/>
    <w:tmpl w:val="264C5F2B"/>
    <w:lvl w:ilvl="0">
      <w:start w:val="5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11.%2"/>
      <w:lvlJc w:val="left"/>
      <w:pPr>
        <w:tabs>
          <w:tab w:val="left" w:pos="360"/>
        </w:tabs>
        <w:ind w:left="360" w:hanging="360"/>
      </w:pPr>
      <w:rPr>
        <w:rFonts w:ascii="黑体" w:eastAsia="黑体" w:hAnsi="黑体" w:cs="Times New Roman" w:hint="default"/>
      </w:rPr>
    </w:lvl>
    <w:lvl w:ilvl="2">
      <w:start w:val="5"/>
      <w:numFmt w:val="decimal"/>
      <w:lvlText w:val="8.2.%3"/>
      <w:lvlJc w:val="left"/>
      <w:pPr>
        <w:tabs>
          <w:tab w:val="left" w:pos="567"/>
        </w:tabs>
      </w:pPr>
      <w:rPr>
        <w:rFonts w:ascii="Times New Roman" w:eastAsia="宋体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left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left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</w:abstractNum>
  <w:abstractNum w:abstractNumId="9">
    <w:nsid w:val="2BAA49FA"/>
    <w:multiLevelType w:val="multilevel"/>
    <w:tmpl w:val="2BAA49FA"/>
    <w:lvl w:ilvl="0">
      <w:start w:val="1"/>
      <w:numFmt w:val="decimal"/>
      <w:lvlText w:val="3.%1"/>
      <w:lvlJc w:val="left"/>
      <w:pPr>
        <w:ind w:left="420" w:hanging="420"/>
      </w:pPr>
      <w:rPr>
        <w:rFonts w:ascii="黑体" w:eastAsia="黑体" w:hAnsi="黑体" w:cs="Times New Roman" w:hint="eastAsia"/>
      </w:rPr>
    </w:lvl>
    <w:lvl w:ilvl="1">
      <w:start w:val="1"/>
      <w:numFmt w:val="lowerLetter"/>
      <w:lvlText w:val="%2)"/>
      <w:lvlJc w:val="left"/>
      <w:pPr>
        <w:ind w:left="42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84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26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168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10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294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360" w:hanging="420"/>
      </w:pPr>
      <w:rPr>
        <w:rFonts w:cs="Times New Roman"/>
      </w:rPr>
    </w:lvl>
  </w:abstractNum>
  <w:abstractNum w:abstractNumId="10">
    <w:nsid w:val="321A3B3C"/>
    <w:multiLevelType w:val="multilevel"/>
    <w:tmpl w:val="321A3B3C"/>
    <w:lvl w:ilvl="0">
      <w:start w:val="1"/>
      <w:numFmt w:val="decimal"/>
      <w:lvlText w:val="12.2.%1"/>
      <w:lvlJc w:val="left"/>
      <w:pPr>
        <w:tabs>
          <w:tab w:val="left" w:pos="420"/>
        </w:tabs>
        <w:ind w:left="420" w:hanging="420"/>
      </w:pPr>
      <w:rPr>
        <w:rFonts w:ascii="Times New Roman" w:eastAsia="黑体" w:hAnsi="Times New Roman"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 w:hint="eastAsia"/>
      </w:rPr>
    </w:lvl>
  </w:abstractNum>
  <w:abstractNum w:abstractNumId="11">
    <w:nsid w:val="34AE4023"/>
    <w:multiLevelType w:val="multilevel"/>
    <w:tmpl w:val="34AE4023"/>
    <w:lvl w:ilvl="0">
      <w:start w:val="1"/>
      <w:numFmt w:val="decimal"/>
      <w:lvlText w:val="%1"/>
      <w:lvlJc w:val="left"/>
      <w:pPr>
        <w:ind w:left="360" w:hanging="360"/>
      </w:pPr>
      <w:rPr>
        <w:rFonts w:ascii="黑体" w:eastAsia="黑体" w:hAnsi="黑体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45656E5E"/>
    <w:multiLevelType w:val="multilevel"/>
    <w:tmpl w:val="45656E5E"/>
    <w:lvl w:ilvl="0">
      <w:start w:val="5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12.%2"/>
      <w:lvlJc w:val="left"/>
      <w:pPr>
        <w:tabs>
          <w:tab w:val="left" w:pos="-37"/>
        </w:tabs>
        <w:ind w:left="-37" w:firstLine="37"/>
      </w:pPr>
      <w:rPr>
        <w:rFonts w:ascii="Times New Roman" w:eastAsia="黑体" w:hAnsi="Times New Roman" w:cs="Times New Roman" w:hint="default"/>
      </w:rPr>
    </w:lvl>
    <w:lvl w:ilvl="2">
      <w:start w:val="5"/>
      <w:numFmt w:val="decimal"/>
      <w:lvlText w:val="8.2.%3"/>
      <w:lvlJc w:val="left"/>
      <w:pPr>
        <w:tabs>
          <w:tab w:val="left" w:pos="567"/>
        </w:tabs>
      </w:pPr>
      <w:rPr>
        <w:rFonts w:ascii="Times New Roman" w:eastAsia="宋体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left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left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</w:abstractNum>
  <w:abstractNum w:abstractNumId="13">
    <w:nsid w:val="46806F7D"/>
    <w:multiLevelType w:val="multilevel"/>
    <w:tmpl w:val="46806F7D"/>
    <w:lvl w:ilvl="0">
      <w:start w:val="1"/>
      <w:numFmt w:val="none"/>
      <w:pStyle w:val="a4"/>
      <w:lvlText w:val="图"/>
      <w:lvlJc w:val="left"/>
      <w:pPr>
        <w:tabs>
          <w:tab w:val="left" w:pos="360"/>
        </w:tabs>
      </w:pPr>
      <w:rPr>
        <w:rFonts w:ascii="黑体" w:eastAsia="黑体" w:cs="Times New Roman" w:hint="eastAsia"/>
        <w:b w:val="0"/>
        <w:i w:val="0"/>
        <w:sz w:val="21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4">
    <w:nsid w:val="4F302902"/>
    <w:multiLevelType w:val="multilevel"/>
    <w:tmpl w:val="4F302902"/>
    <w:lvl w:ilvl="0">
      <w:start w:val="1"/>
      <w:numFmt w:val="none"/>
      <w:pStyle w:val="a5"/>
      <w:lvlText w:val="表"/>
      <w:lvlJc w:val="left"/>
      <w:pPr>
        <w:tabs>
          <w:tab w:val="left" w:pos="360"/>
        </w:tabs>
      </w:pPr>
      <w:rPr>
        <w:rFonts w:ascii="黑体" w:eastAsia="黑体" w:cs="Times New Roman" w:hint="eastAsia"/>
        <w:b w:val="0"/>
        <w:i w:val="0"/>
        <w:sz w:val="21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5">
    <w:nsid w:val="58AE5794"/>
    <w:multiLevelType w:val="multilevel"/>
    <w:tmpl w:val="58AE5794"/>
    <w:lvl w:ilvl="0">
      <w:start w:val="1"/>
      <w:numFmt w:val="upperLetter"/>
      <w:pStyle w:val="a6"/>
      <w:suff w:val="nothing"/>
      <w:lvlText w:val="附　录　%1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.%2　"/>
      <w:lvlJc w:val="left"/>
      <w:pPr>
        <w:ind w:left="720"/>
      </w:pPr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cs="Times New Roman" w:hint="eastAsia"/>
      </w:rPr>
    </w:lvl>
  </w:abstractNum>
  <w:abstractNum w:abstractNumId="16">
    <w:nsid w:val="5C753B0F"/>
    <w:multiLevelType w:val="multilevel"/>
    <w:tmpl w:val="5C753B0F"/>
    <w:lvl w:ilvl="0">
      <w:start w:val="1"/>
      <w:numFmt w:val="decimal"/>
      <w:lvlText w:val="12.2.2.%1"/>
      <w:lvlJc w:val="left"/>
      <w:pPr>
        <w:tabs>
          <w:tab w:val="left" w:pos="420"/>
        </w:tabs>
        <w:ind w:left="420" w:hanging="420"/>
      </w:pPr>
      <w:rPr>
        <w:rFonts w:ascii="Times New Roman" w:eastAsia="黑体" w:hAnsi="Times New Roman"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 w:hint="eastAsia"/>
      </w:rPr>
    </w:lvl>
  </w:abstractNum>
  <w:abstractNum w:abstractNumId="17">
    <w:nsid w:val="657D3FBC"/>
    <w:multiLevelType w:val="multilevel"/>
    <w:tmpl w:val="657D3FBC"/>
    <w:lvl w:ilvl="0">
      <w:start w:val="1"/>
      <w:numFmt w:val="upperLetter"/>
      <w:suff w:val="nothing"/>
      <w:lvlText w:val="附　录　%1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1">
      <w:start w:val="1"/>
      <w:numFmt w:val="decimal"/>
      <w:pStyle w:val="a7"/>
      <w:suff w:val="nothing"/>
      <w:lvlText w:val="%1.%2　"/>
      <w:lvlJc w:val="left"/>
      <w:pPr>
        <w:ind w:left="720"/>
      </w:pPr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8"/>
      <w:suff w:val="nothing"/>
      <w:lvlText w:val="%1.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pStyle w:val="a9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pStyle w:val="aa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cs="Times New Roman" w:hint="eastAsia"/>
      </w:rPr>
    </w:lvl>
  </w:abstractNum>
  <w:abstractNum w:abstractNumId="18">
    <w:nsid w:val="6CEA2025"/>
    <w:multiLevelType w:val="multilevel"/>
    <w:tmpl w:val="6CEA2025"/>
    <w:lvl w:ilvl="0">
      <w:start w:val="1"/>
      <w:numFmt w:val="none"/>
      <w:pStyle w:val="ab"/>
      <w:suff w:val="nothing"/>
      <w:lvlText w:val="%1"/>
      <w:lvlJc w:val="left"/>
      <w:rPr>
        <w:rFonts w:ascii="Times New Roman" w:hAnsi="Times New Roman" w:cs="Times New Roman" w:hint="default"/>
        <w:b/>
        <w:i w:val="0"/>
        <w:sz w:val="21"/>
      </w:rPr>
    </w:lvl>
    <w:lvl w:ilvl="1">
      <w:start w:val="1"/>
      <w:numFmt w:val="decimal"/>
      <w:lvlText w:val="%2"/>
      <w:lvlJc w:val="left"/>
      <w:rPr>
        <w:rFonts w:cs="Times New Roman" w:hint="eastAsia"/>
        <w:b w:val="0"/>
        <w:i w:val="0"/>
        <w:sz w:val="21"/>
      </w:rPr>
    </w:lvl>
    <w:lvl w:ilvl="2">
      <w:start w:val="1"/>
      <w:numFmt w:val="decimal"/>
      <w:pStyle w:val="ac"/>
      <w:suff w:val="nothing"/>
      <w:lvlText w:val="%1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pStyle w:val="ad"/>
      <w:suff w:val="nothing"/>
      <w:lvlText w:val="%1%2.%3.%4　"/>
      <w:lvlJc w:val="left"/>
      <w:rPr>
        <w:rFonts w:ascii="黑体" w:eastAsia="黑体" w:hAnsi="黑体" w:cs="Times New Roman" w:hint="eastAsia"/>
        <w:b w:val="0"/>
        <w:i w:val="0"/>
        <w:sz w:val="21"/>
      </w:rPr>
    </w:lvl>
    <w:lvl w:ilvl="4">
      <w:start w:val="1"/>
      <w:numFmt w:val="decimal"/>
      <w:pStyle w:val="ae"/>
      <w:suff w:val="nothing"/>
      <w:lvlText w:val="%1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pStyle w:val="af"/>
      <w:suff w:val="nothing"/>
      <w:lvlText w:val="%1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pStyle w:val="af0"/>
      <w:suff w:val="nothing"/>
      <w:lvlText w:val="%1%2.%3.%4.%5.%6.%7　"/>
      <w:lvlJc w:val="left"/>
      <w:pPr>
        <w:ind w:left="5355"/>
      </w:pPr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cs="Times New Roman" w:hint="eastAsia"/>
      </w:rPr>
    </w:lvl>
  </w:abstractNum>
  <w:abstractNum w:abstractNumId="19">
    <w:nsid w:val="72B60DC7"/>
    <w:multiLevelType w:val="multilevel"/>
    <w:tmpl w:val="72B60DC7"/>
    <w:lvl w:ilvl="0">
      <w:start w:val="1"/>
      <w:numFmt w:val="decimal"/>
      <w:lvlText w:val="5.2.%1"/>
      <w:lvlJc w:val="left"/>
      <w:pPr>
        <w:tabs>
          <w:tab w:val="left" w:pos="420"/>
        </w:tabs>
        <w:ind w:left="420" w:hanging="420"/>
      </w:pPr>
      <w:rPr>
        <w:rFonts w:ascii="黑体" w:eastAsia="黑体" w:hAnsi="黑体"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 w:hint="eastAsia"/>
      </w:rPr>
    </w:lvl>
  </w:abstractNum>
  <w:abstractNum w:abstractNumId="20">
    <w:nsid w:val="74AF38DE"/>
    <w:multiLevelType w:val="multilevel"/>
    <w:tmpl w:val="74AF38DE"/>
    <w:lvl w:ilvl="0">
      <w:start w:val="1"/>
      <w:numFmt w:val="decimal"/>
      <w:lvlText w:val="3.2.%1"/>
      <w:lvlJc w:val="left"/>
      <w:pPr>
        <w:tabs>
          <w:tab w:val="left" w:pos="420"/>
        </w:tabs>
        <w:ind w:left="420" w:hanging="420"/>
      </w:pPr>
      <w:rPr>
        <w:rFonts w:ascii="黑体" w:eastAsia="黑体" w:hAnsi="黑体"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 w:hint="eastAsia"/>
      </w:rPr>
    </w:lvl>
  </w:abstractNum>
  <w:abstractNum w:abstractNumId="21">
    <w:nsid w:val="76933334"/>
    <w:multiLevelType w:val="multilevel"/>
    <w:tmpl w:val="76933334"/>
    <w:lvl w:ilvl="0">
      <w:start w:val="1"/>
      <w:numFmt w:val="none"/>
      <w:pStyle w:val="af1"/>
      <w:lvlText w:val="%1——"/>
      <w:lvlJc w:val="left"/>
      <w:pPr>
        <w:tabs>
          <w:tab w:val="left" w:pos="1140"/>
        </w:tabs>
        <w:ind w:left="840" w:hanging="4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22">
    <w:nsid w:val="7F54091A"/>
    <w:multiLevelType w:val="multilevel"/>
    <w:tmpl w:val="7F54091A"/>
    <w:lvl w:ilvl="0">
      <w:start w:val="1"/>
      <w:numFmt w:val="decimal"/>
      <w:lvlText w:val="12.2.1.%1"/>
      <w:lvlJc w:val="left"/>
      <w:pPr>
        <w:tabs>
          <w:tab w:val="left" w:pos="420"/>
        </w:tabs>
        <w:ind w:left="420" w:hanging="420"/>
      </w:pPr>
      <w:rPr>
        <w:rFonts w:ascii="Times New Roman" w:eastAsia="黑体" w:hAnsi="Times New Roman"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 w:hint="eastAsia"/>
      </w:rPr>
    </w:lvl>
  </w:abstractNum>
  <w:num w:numId="1">
    <w:abstractNumId w:val="18"/>
  </w:num>
  <w:num w:numId="2">
    <w:abstractNumId w:val="17"/>
  </w:num>
  <w:num w:numId="3">
    <w:abstractNumId w:val="4"/>
  </w:num>
  <w:num w:numId="4">
    <w:abstractNumId w:val="14"/>
  </w:num>
  <w:num w:numId="5">
    <w:abstractNumId w:val="13"/>
  </w:num>
  <w:num w:numId="6">
    <w:abstractNumId w:val="21"/>
  </w:num>
  <w:num w:numId="7">
    <w:abstractNumId w:val="15"/>
  </w:num>
  <w:num w:numId="8">
    <w:abstractNumId w:val="11"/>
  </w:num>
  <w:num w:numId="9">
    <w:abstractNumId w:val="9"/>
  </w:num>
  <w:num w:numId="10">
    <w:abstractNumId w:val="0"/>
  </w:num>
  <w:num w:numId="11">
    <w:abstractNumId w:val="20"/>
  </w:num>
  <w:num w:numId="12">
    <w:abstractNumId w:val="3"/>
  </w:num>
  <w:num w:numId="13">
    <w:abstractNumId w:val="1"/>
  </w:num>
  <w:num w:numId="14">
    <w:abstractNumId w:val="19"/>
  </w:num>
  <w:num w:numId="15">
    <w:abstractNumId w:val="5"/>
  </w:num>
  <w:num w:numId="16">
    <w:abstractNumId w:val="2"/>
  </w:num>
  <w:num w:numId="17">
    <w:abstractNumId w:val="7"/>
  </w:num>
  <w:num w:numId="18">
    <w:abstractNumId w:val="8"/>
  </w:num>
  <w:num w:numId="19">
    <w:abstractNumId w:val="12"/>
  </w:num>
  <w:num w:numId="20">
    <w:abstractNumId w:val="10"/>
  </w:num>
  <w:num w:numId="21">
    <w:abstractNumId w:val="22"/>
  </w:num>
  <w:num w:numId="22">
    <w:abstractNumId w:val="16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defaultTabStop w:val="420"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 fillcolor="white">
      <v:fill color="white"/>
    </o:shapedefaults>
    <o:shapelayout v:ext="edit">
      <o:idmap v:ext="edit" data="1"/>
      <o:rules v:ext="edit">
        <o:r id="V:Rule1" type="connector" idref="#_x0000_s1044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0" w:semiHidden="0" w:unhideWhenUsed="0" w:qFormat="1"/>
    <w:lsdException w:name="header" w:locked="0" w:semiHidden="0" w:unhideWhenUsed="0" w:qFormat="1"/>
    <w:lsdException w:name="footer" w:locked="0" w:semiHidden="0" w:unhideWhenUsed="0"/>
    <w:lsdException w:name="caption" w:uiPriority="35" w:qFormat="1"/>
    <w:lsdException w:name="annotation reference" w:locked="0" w:semiHidden="0" w:unhideWhenUsed="0" w:qFormat="1"/>
    <w:lsdException w:name="page number" w:locked="0" w:semiHidden="0" w:unhideWhenUsed="0" w:qFormat="1"/>
    <w:lsdException w:name="Title" w:semiHidden="0" w:uiPriority="10" w:unhideWhenUsed="0" w:qFormat="1"/>
    <w:lsdException w:name="Default Paragraph Font" w:locked="0" w:semiHidden="0" w:uiPriority="1"/>
    <w:lsdException w:name="Subtitle" w:semiHidden="0" w:uiPriority="11" w:unhideWhenUsed="0" w:qFormat="1"/>
    <w:lsdException w:name="Date" w:locked="0" w:semiHidden="0" w:unhideWhenUsed="0"/>
    <w:lsdException w:name="Hyperlink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locked="0" w:semiHidden="0" w:unhideWhenUsed="0"/>
    <w:lsdException w:name="HTML Top of Form" w:locked="0"/>
    <w:lsdException w:name="HTML Bottom of Form" w:locked="0"/>
    <w:lsdException w:name="Normal (Web)" w:locked="0" w:semiHidden="0" w:unhideWhenUsed="0" w:qFormat="1"/>
    <w:lsdException w:name="Normal Table" w:locked="0" w:semiHidden="0" w:qFormat="1"/>
    <w:lsdException w:name="annotation subject" w:locked="0" w:semiHidden="0" w:unhideWhenUsed="0" w:qFormat="1"/>
    <w:lsdException w:name="No List" w:locked="0"/>
    <w:lsdException w:name="Outline List 1" w:locked="0"/>
    <w:lsdException w:name="Outline List 2" w:locked="0"/>
    <w:lsdException w:name="Outline List 3" w:locked="0"/>
    <w:lsdException w:name="Balloon Text" w:locked="0" w:unhideWhenUsed="0"/>
    <w:lsdException w:name="Table Grid" w:semiHidden="0" w:uiPriority="59" w:unhideWhenUsed="0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f2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f3">
    <w:name w:val="Default Paragraph Font"/>
    <w:uiPriority w:val="1"/>
    <w:semiHidden/>
    <w:unhideWhenUsed/>
  </w:style>
  <w:style w:type="table" w:default="1" w:styleId="a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5">
    <w:name w:val="No List"/>
    <w:uiPriority w:val="99"/>
    <w:semiHidden/>
    <w:unhideWhenUsed/>
  </w:style>
  <w:style w:type="paragraph" w:styleId="af6">
    <w:name w:val="annotation subject"/>
    <w:basedOn w:val="af7"/>
    <w:next w:val="af7"/>
    <w:link w:val="Char"/>
    <w:uiPriority w:val="99"/>
    <w:qFormat/>
    <w:rPr>
      <w:b/>
      <w:bCs/>
    </w:rPr>
  </w:style>
  <w:style w:type="paragraph" w:styleId="af7">
    <w:name w:val="annotation text"/>
    <w:basedOn w:val="af2"/>
    <w:link w:val="Char0"/>
    <w:uiPriority w:val="99"/>
    <w:qFormat/>
    <w:pPr>
      <w:jc w:val="left"/>
    </w:pPr>
    <w:rPr>
      <w:sz w:val="24"/>
    </w:rPr>
  </w:style>
  <w:style w:type="paragraph" w:styleId="af8">
    <w:name w:val="Plain Text"/>
    <w:basedOn w:val="af2"/>
    <w:link w:val="Char1"/>
    <w:uiPriority w:val="99"/>
    <w:rPr>
      <w:rFonts w:ascii="宋体" w:hAnsi="Courier New"/>
      <w:kern w:val="0"/>
      <w:szCs w:val="21"/>
    </w:rPr>
  </w:style>
  <w:style w:type="paragraph" w:styleId="af9">
    <w:name w:val="Date"/>
    <w:basedOn w:val="af2"/>
    <w:next w:val="af2"/>
    <w:link w:val="Char2"/>
    <w:uiPriority w:val="99"/>
    <w:pPr>
      <w:ind w:leftChars="2500" w:left="100"/>
    </w:pPr>
    <w:rPr>
      <w:kern w:val="0"/>
      <w:sz w:val="24"/>
    </w:rPr>
  </w:style>
  <w:style w:type="paragraph" w:styleId="afa">
    <w:name w:val="Balloon Text"/>
    <w:basedOn w:val="af2"/>
    <w:link w:val="Char3"/>
    <w:uiPriority w:val="99"/>
    <w:semiHidden/>
    <w:rPr>
      <w:kern w:val="0"/>
      <w:sz w:val="2"/>
      <w:szCs w:val="20"/>
    </w:rPr>
  </w:style>
  <w:style w:type="paragraph" w:styleId="afb">
    <w:name w:val="footer"/>
    <w:basedOn w:val="af2"/>
    <w:link w:val="Char4"/>
    <w:uiPriority w:val="99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paragraph" w:styleId="af0">
    <w:name w:val="header"/>
    <w:basedOn w:val="af2"/>
    <w:link w:val="Char5"/>
    <w:uiPriority w:val="99"/>
    <w:qFormat/>
    <w:pPr>
      <w:numPr>
        <w:ilvl w:val="6"/>
        <w:numId w:val="1"/>
      </w:num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c">
    <w:name w:val="Normal (Web)"/>
    <w:basedOn w:val="af2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fd">
    <w:name w:val="page number"/>
    <w:basedOn w:val="af3"/>
    <w:uiPriority w:val="99"/>
    <w:qFormat/>
    <w:rPr>
      <w:rFonts w:ascii="Times New Roman" w:eastAsia="宋体" w:hAnsi="Times New Roman" w:cs="Times New Roman"/>
      <w:sz w:val="18"/>
    </w:rPr>
  </w:style>
  <w:style w:type="character" w:styleId="afe">
    <w:name w:val="Hyperlink"/>
    <w:basedOn w:val="af3"/>
    <w:uiPriority w:val="99"/>
    <w:qFormat/>
    <w:rPr>
      <w:rFonts w:cs="Times New Roman"/>
      <w:color w:val="0000FF"/>
      <w:u w:val="single"/>
    </w:rPr>
  </w:style>
  <w:style w:type="character" w:styleId="aff">
    <w:name w:val="annotation reference"/>
    <w:basedOn w:val="af3"/>
    <w:uiPriority w:val="99"/>
    <w:qFormat/>
    <w:rPr>
      <w:rFonts w:cs="Times New Roman"/>
      <w:sz w:val="21"/>
      <w:szCs w:val="21"/>
    </w:rPr>
  </w:style>
  <w:style w:type="character" w:customStyle="1" w:styleId="CharChar2">
    <w:name w:val="Char Char2"/>
    <w:basedOn w:val="af3"/>
    <w:uiPriority w:val="9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ommentTextChar">
    <w:name w:val="Comment Text Char"/>
    <w:uiPriority w:val="99"/>
    <w:qFormat/>
    <w:locked/>
    <w:rPr>
      <w:kern w:val="2"/>
      <w:sz w:val="24"/>
    </w:rPr>
  </w:style>
  <w:style w:type="character" w:customStyle="1" w:styleId="aff0">
    <w:name w:val="发布"/>
    <w:basedOn w:val="af3"/>
    <w:uiPriority w:val="99"/>
    <w:qFormat/>
    <w:rPr>
      <w:rFonts w:ascii="黑体" w:eastAsia="黑体" w:cs="Times New Roman"/>
      <w:spacing w:val="22"/>
      <w:w w:val="100"/>
      <w:position w:val="3"/>
      <w:sz w:val="28"/>
    </w:rPr>
  </w:style>
  <w:style w:type="character" w:customStyle="1" w:styleId="HeaderChar">
    <w:name w:val="Header Char"/>
    <w:uiPriority w:val="99"/>
    <w:qFormat/>
    <w:locked/>
    <w:rPr>
      <w:kern w:val="2"/>
      <w:sz w:val="18"/>
    </w:rPr>
  </w:style>
  <w:style w:type="character" w:customStyle="1" w:styleId="Char10">
    <w:name w:val="Char1"/>
    <w:basedOn w:val="af3"/>
    <w:uiPriority w:val="99"/>
    <w:qFormat/>
    <w:rPr>
      <w:rFonts w:eastAsia="宋体" w:cs="Times New Roman"/>
      <w:kern w:val="2"/>
      <w:sz w:val="18"/>
      <w:szCs w:val="18"/>
      <w:lang w:val="en-US" w:eastAsia="zh-CN"/>
    </w:rPr>
  </w:style>
  <w:style w:type="character" w:customStyle="1" w:styleId="CommentSubjectChar">
    <w:name w:val="Comment Subject Char"/>
    <w:uiPriority w:val="99"/>
    <w:qFormat/>
    <w:locked/>
    <w:rPr>
      <w:b/>
      <w:kern w:val="2"/>
      <w:sz w:val="24"/>
    </w:rPr>
  </w:style>
  <w:style w:type="character" w:customStyle="1" w:styleId="apple-converted-space">
    <w:name w:val="apple-converted-space"/>
    <w:basedOn w:val="af3"/>
    <w:uiPriority w:val="99"/>
    <w:rPr>
      <w:rFonts w:cs="Times New Roman"/>
    </w:rPr>
  </w:style>
  <w:style w:type="character" w:customStyle="1" w:styleId="PlainTextChar">
    <w:name w:val="Plain Text Char"/>
    <w:uiPriority w:val="99"/>
    <w:semiHidden/>
    <w:locked/>
    <w:rPr>
      <w:rFonts w:ascii="宋体" w:hAnsi="Courier New"/>
      <w:sz w:val="21"/>
    </w:rPr>
  </w:style>
  <w:style w:type="character" w:customStyle="1" w:styleId="FooterChar">
    <w:name w:val="Footer Char"/>
    <w:uiPriority w:val="99"/>
    <w:qFormat/>
    <w:locked/>
    <w:rPr>
      <w:kern w:val="2"/>
      <w:sz w:val="18"/>
    </w:rPr>
  </w:style>
  <w:style w:type="character" w:customStyle="1" w:styleId="Char6">
    <w:name w:val="二级标题 Char"/>
    <w:basedOn w:val="af3"/>
    <w:link w:val="aff1"/>
    <w:uiPriority w:val="99"/>
    <w:locked/>
    <w:rPr>
      <w:rFonts w:ascii="黑体" w:eastAsia="黑体" w:cs="Times New Roman"/>
      <w:kern w:val="2"/>
      <w:sz w:val="21"/>
      <w:szCs w:val="21"/>
      <w:lang w:val="en-US" w:eastAsia="zh-CN" w:bidi="ar-SA"/>
    </w:rPr>
  </w:style>
  <w:style w:type="paragraph" w:customStyle="1" w:styleId="aff1">
    <w:name w:val="二级标题"/>
    <w:basedOn w:val="af2"/>
    <w:link w:val="Char6"/>
    <w:uiPriority w:val="99"/>
    <w:qFormat/>
    <w:pPr>
      <w:spacing w:line="320" w:lineRule="exact"/>
    </w:pPr>
    <w:rPr>
      <w:rFonts w:ascii="黑体" w:eastAsia="黑体"/>
      <w:szCs w:val="21"/>
    </w:rPr>
  </w:style>
  <w:style w:type="character" w:customStyle="1" w:styleId="Char7">
    <w:name w:val="Char"/>
    <w:basedOn w:val="af3"/>
    <w:uiPriority w:val="99"/>
    <w:semiHidden/>
    <w:rPr>
      <w:rFonts w:eastAsia="宋体" w:cs="Times New Roman"/>
      <w:kern w:val="2"/>
      <w:sz w:val="18"/>
      <w:szCs w:val="18"/>
      <w:lang w:val="en-US" w:eastAsia="zh-CN" w:bidi="ar-SA"/>
    </w:rPr>
  </w:style>
  <w:style w:type="character" w:customStyle="1" w:styleId="DateChar">
    <w:name w:val="Date Char"/>
    <w:uiPriority w:val="99"/>
    <w:semiHidden/>
    <w:locked/>
    <w:rPr>
      <w:sz w:val="24"/>
    </w:rPr>
  </w:style>
  <w:style w:type="character" w:customStyle="1" w:styleId="BalloonTextChar">
    <w:name w:val="Balloon Text Char"/>
    <w:uiPriority w:val="99"/>
    <w:semiHidden/>
    <w:locked/>
    <w:rPr>
      <w:sz w:val="2"/>
    </w:rPr>
  </w:style>
  <w:style w:type="character" w:customStyle="1" w:styleId="Char4">
    <w:name w:val="页脚 Char"/>
    <w:basedOn w:val="af3"/>
    <w:link w:val="afb"/>
    <w:uiPriority w:val="99"/>
    <w:semiHidden/>
    <w:qFormat/>
    <w:locked/>
    <w:rPr>
      <w:rFonts w:cs="Times New Roman"/>
      <w:sz w:val="18"/>
      <w:szCs w:val="18"/>
    </w:rPr>
  </w:style>
  <w:style w:type="character" w:customStyle="1" w:styleId="Char2">
    <w:name w:val="日期 Char"/>
    <w:basedOn w:val="af3"/>
    <w:link w:val="af9"/>
    <w:uiPriority w:val="99"/>
    <w:semiHidden/>
    <w:qFormat/>
    <w:locked/>
    <w:rPr>
      <w:rFonts w:cs="Times New Roman"/>
      <w:sz w:val="24"/>
      <w:szCs w:val="24"/>
    </w:rPr>
  </w:style>
  <w:style w:type="character" w:customStyle="1" w:styleId="Char5">
    <w:name w:val="页眉 Char"/>
    <w:basedOn w:val="af3"/>
    <w:link w:val="af0"/>
    <w:uiPriority w:val="99"/>
    <w:semiHidden/>
    <w:locked/>
    <w:rPr>
      <w:rFonts w:cs="Times New Roman"/>
      <w:sz w:val="18"/>
      <w:szCs w:val="18"/>
    </w:rPr>
  </w:style>
  <w:style w:type="character" w:customStyle="1" w:styleId="Char3">
    <w:name w:val="批注框文本 Char"/>
    <w:basedOn w:val="af3"/>
    <w:link w:val="afa"/>
    <w:uiPriority w:val="99"/>
    <w:semiHidden/>
    <w:qFormat/>
    <w:locked/>
    <w:rPr>
      <w:rFonts w:cs="Times New Roman"/>
      <w:sz w:val="2"/>
    </w:rPr>
  </w:style>
  <w:style w:type="character" w:customStyle="1" w:styleId="Char1">
    <w:name w:val="纯文本 Char"/>
    <w:basedOn w:val="af3"/>
    <w:link w:val="af8"/>
    <w:uiPriority w:val="99"/>
    <w:semiHidden/>
    <w:qFormat/>
    <w:locked/>
    <w:rPr>
      <w:rFonts w:ascii="宋体" w:hAnsi="Courier New" w:cs="Courier New"/>
      <w:sz w:val="21"/>
      <w:szCs w:val="21"/>
    </w:rPr>
  </w:style>
  <w:style w:type="character" w:customStyle="1" w:styleId="Char0">
    <w:name w:val="批注文字 Char"/>
    <w:basedOn w:val="af3"/>
    <w:link w:val="af7"/>
    <w:uiPriority w:val="99"/>
    <w:semiHidden/>
    <w:qFormat/>
    <w:locked/>
    <w:rPr>
      <w:rFonts w:cs="Times New Roman"/>
      <w:sz w:val="24"/>
      <w:szCs w:val="24"/>
    </w:rPr>
  </w:style>
  <w:style w:type="character" w:customStyle="1" w:styleId="Char">
    <w:name w:val="批注主题 Char"/>
    <w:basedOn w:val="CommentTextChar"/>
    <w:link w:val="af6"/>
    <w:uiPriority w:val="99"/>
    <w:semiHidden/>
    <w:qFormat/>
    <w:locked/>
    <w:rPr>
      <w:rFonts w:cs="Times New Roman"/>
      <w:b/>
      <w:bCs/>
      <w:kern w:val="2"/>
      <w:sz w:val="24"/>
      <w:szCs w:val="24"/>
    </w:rPr>
  </w:style>
  <w:style w:type="paragraph" w:customStyle="1" w:styleId="a8">
    <w:name w:val="附录二级条标题"/>
    <w:basedOn w:val="a7"/>
    <w:next w:val="aff2"/>
    <w:uiPriority w:val="99"/>
    <w:qFormat/>
    <w:pPr>
      <w:numPr>
        <w:ilvl w:val="2"/>
      </w:numPr>
      <w:ind w:left="0"/>
      <w:outlineLvl w:val="3"/>
    </w:pPr>
  </w:style>
  <w:style w:type="paragraph" w:customStyle="1" w:styleId="a7">
    <w:name w:val="附录一级条标题"/>
    <w:basedOn w:val="af2"/>
    <w:next w:val="aff2"/>
    <w:uiPriority w:val="99"/>
    <w:qFormat/>
    <w:pPr>
      <w:widowControl/>
      <w:numPr>
        <w:ilvl w:val="1"/>
        <w:numId w:val="2"/>
      </w:numPr>
      <w:wordWrap w:val="0"/>
      <w:overflowPunct w:val="0"/>
      <w:autoSpaceDE w:val="0"/>
      <w:autoSpaceDN w:val="0"/>
      <w:textAlignment w:val="baseline"/>
      <w:outlineLvl w:val="2"/>
    </w:pPr>
    <w:rPr>
      <w:rFonts w:ascii="黑体" w:eastAsia="黑体"/>
      <w:kern w:val="21"/>
      <w:szCs w:val="20"/>
    </w:rPr>
  </w:style>
  <w:style w:type="paragraph" w:customStyle="1" w:styleId="aff2">
    <w:name w:val="段"/>
    <w:uiPriority w:val="99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1">
    <w:name w:val="修订1"/>
    <w:uiPriority w:val="99"/>
    <w:semiHidden/>
    <w:qFormat/>
    <w:rPr>
      <w:kern w:val="2"/>
      <w:sz w:val="21"/>
      <w:szCs w:val="24"/>
    </w:rPr>
  </w:style>
  <w:style w:type="paragraph" w:customStyle="1" w:styleId="aff3">
    <w:name w:val="五级条标题"/>
    <w:basedOn w:val="aff4"/>
    <w:next w:val="aff2"/>
    <w:uiPriority w:val="99"/>
    <w:qFormat/>
    <w:pPr>
      <w:outlineLvl w:val="6"/>
    </w:pPr>
  </w:style>
  <w:style w:type="paragraph" w:customStyle="1" w:styleId="aff4">
    <w:name w:val="四级条标题"/>
    <w:basedOn w:val="aff5"/>
    <w:next w:val="aff2"/>
    <w:uiPriority w:val="99"/>
    <w:qFormat/>
    <w:pPr>
      <w:outlineLvl w:val="5"/>
    </w:pPr>
  </w:style>
  <w:style w:type="paragraph" w:customStyle="1" w:styleId="aff5">
    <w:name w:val="三级条标题"/>
    <w:basedOn w:val="ad"/>
    <w:next w:val="aff2"/>
    <w:uiPriority w:val="99"/>
    <w:qFormat/>
    <w:pPr>
      <w:numPr>
        <w:ilvl w:val="0"/>
        <w:numId w:val="0"/>
      </w:numPr>
      <w:jc w:val="both"/>
      <w:outlineLvl w:val="4"/>
    </w:pPr>
    <w:rPr>
      <w:rFonts w:ascii="黑体"/>
    </w:rPr>
  </w:style>
  <w:style w:type="paragraph" w:customStyle="1" w:styleId="ad">
    <w:name w:val="二级条标题"/>
    <w:basedOn w:val="ac"/>
    <w:next w:val="aff2"/>
    <w:uiPriority w:val="99"/>
    <w:qFormat/>
    <w:pPr>
      <w:numPr>
        <w:ilvl w:val="3"/>
      </w:numPr>
      <w:outlineLvl w:val="3"/>
    </w:pPr>
  </w:style>
  <w:style w:type="paragraph" w:customStyle="1" w:styleId="ac">
    <w:name w:val="一级条标题"/>
    <w:next w:val="aff2"/>
    <w:uiPriority w:val="99"/>
    <w:pPr>
      <w:numPr>
        <w:ilvl w:val="2"/>
        <w:numId w:val="1"/>
      </w:numPr>
      <w:outlineLvl w:val="2"/>
    </w:pPr>
    <w:rPr>
      <w:rFonts w:eastAsia="黑体"/>
      <w:sz w:val="21"/>
    </w:rPr>
  </w:style>
  <w:style w:type="paragraph" w:customStyle="1" w:styleId="aff6">
    <w:name w:val="标准书眉一"/>
    <w:uiPriority w:val="99"/>
    <w:qFormat/>
    <w:pPr>
      <w:jc w:val="both"/>
    </w:pPr>
  </w:style>
  <w:style w:type="paragraph" w:customStyle="1" w:styleId="y">
    <w:name w:val=".y.."/>
    <w:basedOn w:val="af2"/>
    <w:next w:val="af2"/>
    <w:uiPriority w:val="99"/>
    <w:qFormat/>
    <w:pPr>
      <w:autoSpaceDE w:val="0"/>
      <w:autoSpaceDN w:val="0"/>
      <w:adjustRightInd w:val="0"/>
      <w:jc w:val="left"/>
    </w:pPr>
    <w:rPr>
      <w:rFonts w:ascii="Sim Sun" w:eastAsia="Sim Sun"/>
      <w:kern w:val="0"/>
      <w:sz w:val="24"/>
    </w:rPr>
  </w:style>
  <w:style w:type="paragraph" w:customStyle="1" w:styleId="2">
    <w:name w:val="封面标准号2"/>
    <w:basedOn w:val="af2"/>
    <w:uiPriority w:val="99"/>
    <w:qFormat/>
    <w:pPr>
      <w:framePr w:w="9138" w:h="1244" w:hRule="exact" w:wrap="around" w:vAnchor="page" w:hAnchor="margin" w:y="2908" w:anchorLock="1"/>
      <w:kinsoku w:val="0"/>
      <w:overflowPunct w:val="0"/>
      <w:autoSpaceDE w:val="0"/>
      <w:autoSpaceDN w:val="0"/>
      <w:adjustRightInd w:val="0"/>
      <w:spacing w:before="357" w:line="280" w:lineRule="exact"/>
      <w:jc w:val="right"/>
      <w:textAlignment w:val="center"/>
    </w:pPr>
    <w:rPr>
      <w:kern w:val="0"/>
      <w:sz w:val="28"/>
      <w:szCs w:val="20"/>
    </w:rPr>
  </w:style>
  <w:style w:type="paragraph" w:customStyle="1" w:styleId="aff7">
    <w:name w:val="封面标准英文名称"/>
    <w:uiPriority w:val="99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8">
    <w:name w:val="标准书眉_偶数页"/>
    <w:basedOn w:val="af2"/>
    <w:next w:val="af2"/>
    <w:uiPriority w:val="99"/>
    <w:qFormat/>
    <w:pPr>
      <w:widowControl/>
      <w:tabs>
        <w:tab w:val="center" w:pos="4154"/>
        <w:tab w:val="right" w:pos="8306"/>
      </w:tabs>
      <w:spacing w:after="120"/>
      <w:jc w:val="left"/>
    </w:pPr>
    <w:rPr>
      <w:kern w:val="0"/>
      <w:szCs w:val="20"/>
    </w:rPr>
  </w:style>
  <w:style w:type="paragraph" w:customStyle="1" w:styleId="a9">
    <w:name w:val="附录三级条标题"/>
    <w:basedOn w:val="a8"/>
    <w:next w:val="aff2"/>
    <w:uiPriority w:val="99"/>
    <w:qFormat/>
    <w:pPr>
      <w:numPr>
        <w:ilvl w:val="3"/>
      </w:numPr>
      <w:outlineLvl w:val="4"/>
    </w:pPr>
  </w:style>
  <w:style w:type="paragraph" w:customStyle="1" w:styleId="aff9">
    <w:name w:val="目次、标准名称标题"/>
    <w:basedOn w:val="ab"/>
    <w:next w:val="aff2"/>
    <w:uiPriority w:val="99"/>
    <w:qFormat/>
    <w:pPr>
      <w:numPr>
        <w:numId w:val="0"/>
      </w:numPr>
      <w:spacing w:line="460" w:lineRule="exact"/>
    </w:pPr>
  </w:style>
  <w:style w:type="paragraph" w:customStyle="1" w:styleId="ab">
    <w:name w:val="前言、引言标题"/>
    <w:next w:val="af2"/>
    <w:uiPriority w:val="99"/>
    <w:qFormat/>
    <w:pPr>
      <w:numPr>
        <w:numId w:val="1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a">
    <w:name w:val="附录四级条标题"/>
    <w:basedOn w:val="a9"/>
    <w:next w:val="aff2"/>
    <w:uiPriority w:val="99"/>
    <w:qFormat/>
    <w:pPr>
      <w:numPr>
        <w:ilvl w:val="4"/>
      </w:numPr>
      <w:outlineLvl w:val="5"/>
    </w:pPr>
  </w:style>
  <w:style w:type="paragraph" w:customStyle="1" w:styleId="a">
    <w:name w:val="一级无标题条"/>
    <w:basedOn w:val="af2"/>
    <w:uiPriority w:val="99"/>
    <w:qFormat/>
    <w:pPr>
      <w:numPr>
        <w:ilvl w:val="2"/>
        <w:numId w:val="3"/>
      </w:numPr>
    </w:pPr>
  </w:style>
  <w:style w:type="paragraph" w:customStyle="1" w:styleId="affa">
    <w:name w:val="封面标准文稿编辑信息"/>
    <w:uiPriority w:val="99"/>
    <w:qFormat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b">
    <w:name w:val="标准书眉_奇数页"/>
    <w:next w:val="af2"/>
    <w:uiPriority w:val="99"/>
    <w:qFormat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20">
    <w:name w:val="修订2"/>
    <w:uiPriority w:val="99"/>
    <w:qFormat/>
    <w:rPr>
      <w:kern w:val="2"/>
      <w:sz w:val="21"/>
      <w:szCs w:val="24"/>
    </w:rPr>
  </w:style>
  <w:style w:type="paragraph" w:customStyle="1" w:styleId="affc">
    <w:name w:val="标准书脚_奇数页"/>
    <w:uiPriority w:val="99"/>
    <w:qFormat/>
    <w:pPr>
      <w:spacing w:before="120"/>
      <w:jc w:val="right"/>
    </w:pPr>
    <w:rPr>
      <w:sz w:val="18"/>
    </w:rPr>
  </w:style>
  <w:style w:type="paragraph" w:customStyle="1" w:styleId="ae">
    <w:name w:val="实施日期"/>
    <w:basedOn w:val="affd"/>
    <w:uiPriority w:val="99"/>
    <w:qFormat/>
    <w:pPr>
      <w:framePr w:hSpace="0" w:wrap="around" w:xAlign="right"/>
      <w:numPr>
        <w:ilvl w:val="4"/>
        <w:numId w:val="1"/>
      </w:numPr>
      <w:jc w:val="right"/>
    </w:pPr>
  </w:style>
  <w:style w:type="paragraph" w:customStyle="1" w:styleId="affd">
    <w:name w:val="发布日期"/>
    <w:uiPriority w:val="99"/>
    <w:qFormat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affe">
    <w:name w:val="封面标准文稿类别"/>
    <w:uiPriority w:val="99"/>
    <w:qFormat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">
    <w:name w:val="标准书脚_偶数页"/>
    <w:uiPriority w:val="99"/>
    <w:qFormat/>
    <w:pPr>
      <w:spacing w:before="120"/>
    </w:pPr>
    <w:rPr>
      <w:sz w:val="18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Sim Sun" w:eastAsia="Sim Sun"/>
      <w:color w:val="000000"/>
      <w:sz w:val="24"/>
      <w:szCs w:val="24"/>
    </w:rPr>
  </w:style>
  <w:style w:type="paragraph" w:customStyle="1" w:styleId="a5">
    <w:name w:val="附录表标题"/>
    <w:next w:val="aff2"/>
    <w:uiPriority w:val="99"/>
    <w:qFormat/>
    <w:pPr>
      <w:numPr>
        <w:numId w:val="4"/>
      </w:num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f0">
    <w:name w:val="封面正文"/>
    <w:uiPriority w:val="99"/>
    <w:qFormat/>
    <w:pPr>
      <w:jc w:val="both"/>
    </w:pPr>
  </w:style>
  <w:style w:type="paragraph" w:customStyle="1" w:styleId="afff1">
    <w:name w:val="章标题"/>
    <w:next w:val="aff2"/>
    <w:uiPriority w:val="99"/>
    <w:qFormat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ff2">
    <w:name w:val="附录标识"/>
    <w:basedOn w:val="ab"/>
    <w:uiPriority w:val="99"/>
    <w:qFormat/>
    <w:pPr>
      <w:numPr>
        <w:numId w:val="0"/>
      </w:numPr>
      <w:tabs>
        <w:tab w:val="left" w:pos="360"/>
        <w:tab w:val="left" w:pos="6405"/>
      </w:tabs>
      <w:spacing w:after="200"/>
    </w:pPr>
    <w:rPr>
      <w:sz w:val="21"/>
    </w:rPr>
  </w:style>
  <w:style w:type="paragraph" w:customStyle="1" w:styleId="a4">
    <w:name w:val="附录图标题"/>
    <w:next w:val="aff2"/>
    <w:uiPriority w:val="99"/>
    <w:qFormat/>
    <w:pPr>
      <w:numPr>
        <w:numId w:val="5"/>
      </w:numPr>
      <w:jc w:val="center"/>
    </w:pPr>
    <w:rPr>
      <w:rFonts w:ascii="黑体" w:eastAsia="黑体"/>
      <w:sz w:val="21"/>
    </w:rPr>
  </w:style>
  <w:style w:type="paragraph" w:customStyle="1" w:styleId="afff3">
    <w:name w:val="封面一致性程度标识"/>
    <w:uiPriority w:val="99"/>
    <w:qFormat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1">
    <w:name w:val="三级无标题条"/>
    <w:basedOn w:val="af2"/>
    <w:uiPriority w:val="99"/>
    <w:qFormat/>
    <w:pPr>
      <w:numPr>
        <w:ilvl w:val="4"/>
        <w:numId w:val="3"/>
      </w:numPr>
    </w:pPr>
  </w:style>
  <w:style w:type="paragraph" w:customStyle="1" w:styleId="afff4">
    <w:name w:val="封面标准代替信息"/>
    <w:basedOn w:val="2"/>
    <w:uiPriority w:val="99"/>
    <w:qFormat/>
    <w:pPr>
      <w:framePr w:wrap="around"/>
      <w:spacing w:before="57"/>
    </w:pPr>
    <w:rPr>
      <w:rFonts w:ascii="宋体"/>
      <w:sz w:val="21"/>
    </w:rPr>
  </w:style>
  <w:style w:type="paragraph" w:customStyle="1" w:styleId="afff5">
    <w:name w:val="文献分类号"/>
    <w:uiPriority w:val="99"/>
    <w:qFormat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customStyle="1" w:styleId="af1">
    <w:name w:val="列项——"/>
    <w:uiPriority w:val="99"/>
    <w:qFormat/>
    <w:pPr>
      <w:widowControl w:val="0"/>
      <w:numPr>
        <w:numId w:val="6"/>
      </w:numPr>
      <w:tabs>
        <w:tab w:val="clear" w:pos="114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fff6">
    <w:name w:val="封面标准名称"/>
    <w:uiPriority w:val="99"/>
    <w:qFormat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0">
    <w:name w:val="二级无标题条"/>
    <w:basedOn w:val="af2"/>
    <w:uiPriority w:val="99"/>
    <w:qFormat/>
    <w:pPr>
      <w:numPr>
        <w:ilvl w:val="3"/>
        <w:numId w:val="3"/>
      </w:numPr>
    </w:pPr>
  </w:style>
  <w:style w:type="paragraph" w:customStyle="1" w:styleId="a2">
    <w:name w:val="四级无标题条"/>
    <w:basedOn w:val="af2"/>
    <w:uiPriority w:val="99"/>
    <w:qFormat/>
    <w:pPr>
      <w:numPr>
        <w:ilvl w:val="5"/>
        <w:numId w:val="3"/>
      </w:numPr>
    </w:pPr>
  </w:style>
  <w:style w:type="paragraph" w:customStyle="1" w:styleId="afff7">
    <w:name w:val="标准称谓"/>
    <w:next w:val="af2"/>
    <w:uiPriority w:val="99"/>
    <w:qFormat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24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fff8">
    <w:name w:val="发布部门"/>
    <w:next w:val="aff2"/>
    <w:uiPriority w:val="99"/>
    <w:qFormat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spacing w:val="20"/>
      <w:w w:val="135"/>
      <w:sz w:val="36"/>
    </w:rPr>
  </w:style>
  <w:style w:type="paragraph" w:customStyle="1" w:styleId="a6">
    <w:name w:val="注："/>
    <w:next w:val="aff2"/>
    <w:uiPriority w:val="99"/>
    <w:qFormat/>
    <w:pPr>
      <w:widowControl w:val="0"/>
      <w:numPr>
        <w:numId w:val="7"/>
      </w:numPr>
      <w:autoSpaceDE w:val="0"/>
      <w:autoSpaceDN w:val="0"/>
      <w:jc w:val="both"/>
    </w:pPr>
    <w:rPr>
      <w:rFonts w:ascii="宋体"/>
      <w:sz w:val="18"/>
    </w:rPr>
  </w:style>
  <w:style w:type="paragraph" w:customStyle="1" w:styleId="af">
    <w:name w:val="图表脚注"/>
    <w:next w:val="aff2"/>
    <w:uiPriority w:val="99"/>
    <w:qFormat/>
    <w:pPr>
      <w:numPr>
        <w:ilvl w:val="5"/>
        <w:numId w:val="1"/>
      </w:numPr>
      <w:jc w:val="both"/>
    </w:pPr>
    <w:rPr>
      <w:rFonts w:ascii="宋体"/>
      <w:sz w:val="18"/>
    </w:rPr>
  </w:style>
  <w:style w:type="paragraph" w:customStyle="1" w:styleId="a3">
    <w:name w:val="五级无标题条"/>
    <w:basedOn w:val="af2"/>
    <w:uiPriority w:val="99"/>
    <w:qFormat/>
    <w:pPr>
      <w:numPr>
        <w:ilvl w:val="6"/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2">
    <w:name w:val="Normal"/>
    <w:qFormat/>
    <w:pPr>
      <w:widowControl w:val="0"/>
      <w:jc w:val="both"/>
    </w:pPr>
  </w:style>
  <w:style w:type="character" w:default="1" w:styleId="af3">
    <w:name w:val="Default Paragraph Font"/>
    <w:uiPriority w:val="1"/>
    <w:semiHidden/>
    <w:unhideWhenUsed/>
  </w:style>
  <w:style w:type="table" w:default="1" w:styleId="a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oleObject" Target="embeddings/oleObject1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image" Target="media/image3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ebbook.nist.gov/cgi/cbook.cgi?ID=50-00-0&amp;Units=SI" TargetMode="Externa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23" Type="http://schemas.openxmlformats.org/officeDocument/2006/relationships/image" Target="media/image6.emf"/><Relationship Id="rId10" Type="http://schemas.openxmlformats.org/officeDocument/2006/relationships/header" Target="header1.xm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png"/><Relationship Id="rId22" Type="http://schemas.openxmlformats.org/officeDocument/2006/relationships/oleObject" Target="embeddings/oleObject3.bin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xj\LOCALS~1\Temp\Rar$DI20.484\&#29702;&#21270;&#27169;&#2649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1050"/>
    <customShpInfo spid="_x0000_s104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6"/>
    <customShpInfo spid="_x0000_s104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理化模板</Template>
  <TotalTime>2</TotalTime>
  <Pages>10</Pages>
  <Words>2616</Words>
  <Characters>2801</Characters>
  <Application>Microsoft Office Word</Application>
  <DocSecurity>0</DocSecurity>
  <Lines>200</Lines>
  <Paragraphs>169</Paragraphs>
  <ScaleCrop>false</ScaleCrop>
  <Company>Agilent Technologies, Inc.</Company>
  <LinksUpToDate>false</LinksUpToDate>
  <CharactersWithSpaces>5248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xj</dc:creator>
  <cp:lastModifiedBy>食品司,标准管理处,高术宝</cp:lastModifiedBy>
  <cp:revision>6</cp:revision>
  <cp:lastPrinted>2017-07-03T07:33:00Z</cp:lastPrinted>
  <dcterms:created xsi:type="dcterms:W3CDTF">2017-06-05T01:58:00Z</dcterms:created>
  <dcterms:modified xsi:type="dcterms:W3CDTF">2017-07-07T08:28:00Z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